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157" w:afterLines="50" w:line="570" w:lineRule="exact"/>
        <w:jc w:val="center"/>
        <w:textAlignment w:val="auto"/>
        <w:outlineLvl w:val="0"/>
        <w:rPr>
          <w:rFonts w:eastAsia="方正小标宋简体" w:cs="方正小标宋简体"/>
          <w:snapToGrid w:val="0"/>
          <w:sz w:val="44"/>
          <w:szCs w:val="44"/>
        </w:rPr>
      </w:pPr>
      <w:bookmarkStart w:id="0" w:name="_Toc89999783"/>
      <w:r>
        <w:rPr>
          <w:rFonts w:hint="eastAsia" w:eastAsia="方正小标宋简体" w:cs="方正小标宋简体"/>
          <w:snapToGrid w:val="0"/>
          <w:sz w:val="44"/>
          <w:szCs w:val="44"/>
        </w:rPr>
        <w:t>柳州</w:t>
      </w:r>
      <w:r>
        <w:rPr>
          <w:rFonts w:hint="eastAsia" w:eastAsia="方正小标宋简体" w:cs="方正小标宋简体"/>
          <w:snapToGrid w:val="0"/>
          <w:sz w:val="44"/>
          <w:szCs w:val="44"/>
          <w:lang w:eastAsia="zh-CN"/>
        </w:rPr>
        <w:t>体育</w:t>
      </w:r>
      <w:r>
        <w:rPr>
          <w:rFonts w:hint="eastAsia" w:eastAsia="方正小标宋简体" w:cs="方正小标宋简体"/>
          <w:snapToGrid w:val="0"/>
          <w:sz w:val="44"/>
          <w:szCs w:val="44"/>
        </w:rPr>
        <w:t>工作市、县</w:t>
      </w:r>
      <w:r>
        <w:rPr>
          <w:rFonts w:hint="eastAsia" w:eastAsia="方正小标宋简体" w:cs="方正小标宋简体"/>
          <w:snapToGrid w:val="0"/>
          <w:sz w:val="44"/>
          <w:szCs w:val="44"/>
          <w:lang w:eastAsia="zh-CN"/>
        </w:rPr>
        <w:t>两</w:t>
      </w:r>
      <w:r>
        <w:rPr>
          <w:rFonts w:hint="eastAsia" w:eastAsia="方正小标宋简体" w:cs="方正小标宋简体"/>
          <w:snapToGrid w:val="0"/>
          <w:sz w:val="44"/>
          <w:szCs w:val="44"/>
        </w:rPr>
        <w:t>级权责清单规范化通用目录</w:t>
      </w:r>
      <w:bookmarkEnd w:id="0"/>
    </w:p>
    <w:tbl>
      <w:tblPr>
        <w:tblStyle w:val="6"/>
        <w:tblW w:w="21092" w:type="dxa"/>
        <w:jc w:val="center"/>
        <w:tblInd w:w="0" w:type="dxa"/>
        <w:tblLayout w:type="fixed"/>
        <w:tblCellMar>
          <w:top w:w="28" w:type="dxa"/>
          <w:left w:w="28" w:type="dxa"/>
          <w:bottom w:w="28" w:type="dxa"/>
          <w:right w:w="28" w:type="dxa"/>
        </w:tblCellMar>
      </w:tblPr>
      <w:tblGrid>
        <w:gridCol w:w="368"/>
        <w:gridCol w:w="522"/>
        <w:gridCol w:w="874"/>
        <w:gridCol w:w="882"/>
        <w:gridCol w:w="868"/>
        <w:gridCol w:w="4801"/>
        <w:gridCol w:w="4620"/>
        <w:gridCol w:w="7698"/>
        <w:gridCol w:w="459"/>
      </w:tblGrid>
      <w:tr>
        <w:tblPrEx>
          <w:tblLayout w:type="fixed"/>
          <w:tblCellMar>
            <w:top w:w="28" w:type="dxa"/>
            <w:left w:w="28" w:type="dxa"/>
            <w:bottom w:w="28" w:type="dxa"/>
            <w:right w:w="28" w:type="dxa"/>
          </w:tblCellMar>
        </w:tblPrEx>
        <w:trPr>
          <w:tblHeader/>
          <w:jc w:val="center"/>
        </w:trPr>
        <w:tc>
          <w:tcPr>
            <w:tcW w:w="368"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序号</w:t>
            </w:r>
          </w:p>
        </w:tc>
        <w:tc>
          <w:tcPr>
            <w:tcW w:w="522"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权力分类</w:t>
            </w:r>
          </w:p>
        </w:tc>
        <w:tc>
          <w:tcPr>
            <w:tcW w:w="7425" w:type="dxa"/>
            <w:gridSpan w:val="4"/>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权力清单</w:t>
            </w:r>
          </w:p>
        </w:tc>
        <w:tc>
          <w:tcPr>
            <w:tcW w:w="12318"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责任清单</w:t>
            </w:r>
          </w:p>
        </w:tc>
        <w:tc>
          <w:tcPr>
            <w:tcW w:w="459"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备注</w:t>
            </w:r>
          </w:p>
        </w:tc>
      </w:tr>
      <w:tr>
        <w:tblPrEx>
          <w:tblLayout w:type="fixed"/>
          <w:tblCellMar>
            <w:top w:w="28" w:type="dxa"/>
            <w:left w:w="28" w:type="dxa"/>
            <w:bottom w:w="28" w:type="dxa"/>
            <w:right w:w="28" w:type="dxa"/>
          </w:tblCellMar>
        </w:tblPrEx>
        <w:trPr>
          <w:tblHeader/>
          <w:jc w:val="center"/>
        </w:trPr>
        <w:tc>
          <w:tcPr>
            <w:tcW w:w="368"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p>
        </w:tc>
        <w:tc>
          <w:tcPr>
            <w:tcW w:w="522"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项目名称</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子项名称</w:t>
            </w: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实施层级</w:t>
            </w:r>
          </w:p>
        </w:tc>
        <w:tc>
          <w:tcPr>
            <w:tcW w:w="480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设定依据</w:t>
            </w:r>
          </w:p>
        </w:tc>
        <w:tc>
          <w:tcPr>
            <w:tcW w:w="462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责任事项</w:t>
            </w:r>
          </w:p>
        </w:tc>
        <w:tc>
          <w:tcPr>
            <w:tcW w:w="769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责任事项依据</w:t>
            </w:r>
          </w:p>
        </w:tc>
        <w:tc>
          <w:tcPr>
            <w:tcW w:w="459"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1</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行政许可</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经营高危险性体育项目许可</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行政法规】《全民健身条例》（2009年国务院令第560号发布，2016年国务院令第666号修订）第三十二条：企业、个体工商户经营高危险性体育项目的，应当符合下列条件，并向县级以上地方人民政府体育主管部门提出申请……县级以上地方人民政府体育主管部门应当自收到申请之日起30日内进行实地核查，做出批准或者不予批准的决定。批准的，应当发给许可证；不予批准的，应当书面通知申请人并说明理由。</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2.审查责任：审查申请材料及申请者是否具备申请条件，组织现场检查，提出审查意见。</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4.送达责任：准予许可的，制发《经营高危险性体育项目许可证》，送达申请者并进行信息公开。</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5.监管责任：建立实施监督检查的运行机制和管理制度，开展定期和不定期检查，及时纠正行政许可实施中的违法行为。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264"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264"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1.【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keepNext w:val="0"/>
              <w:keepLines w:val="0"/>
              <w:widowControl/>
              <w:suppressLineNumbers w:val="0"/>
              <w:jc w:val="left"/>
              <w:rPr>
                <w:rFonts w:hint="eastAsia" w:eastAsia="仿宋_GB2312"/>
                <w:color w:val="000000" w:themeColor="text1"/>
                <w:kern w:val="0"/>
                <w:sz w:val="20"/>
                <w:szCs w:val="20"/>
                <w:lang w:eastAsia="zh-CN"/>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2.【部门规章】《经营高危险性体育项目许可管理办法》（2013年国家体育总局令第17号公布，2019年国家体育总局令第24号修订）第六条：经营高危险性体育项目，应当具备下列条件：（一）相关体育设施符合国家标准；（二）具有达到规定数量、取得国家职业资格证书的社会体育指导人员和救助人员；（三）具有安全生产岗位责任制、安全操作规程、突发事件应急预案、体育设施、设备、器材安全检查制度等安全保障制度和措施；（四）法律、法规规定的其他条件。第八条：申请经营高危险性体育项目，应当提交下列材料：（一）申请书。申请书应当包括申请人的名称、住所，拟经营的高危险性体育项目；（二）体育设施符合相关国家标准的说明性材料；（三）体育场所的所有权或使用权证明；（四）社会体育指导人员、救助人员的职业资格证明；（五）安全保障制度和措施；</w:t>
            </w:r>
          </w:p>
          <w:p>
            <w:pPr>
              <w:adjustRightInd w:val="0"/>
              <w:snapToGrid w:val="0"/>
              <w:spacing w:line="264"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1.【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264"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3—2.【部门规章】《经营高危险性体育项目许可管理办法》（2013年国家体育总局令第17号公布，2019年国家体育总局令第24号修订）第九条：县级以上地方人民政府体育主管部门应当自收到申请之日起</w:t>
            </w:r>
            <w:r>
              <w:rPr>
                <w:rFonts w:hint="default" w:eastAsia="仿宋_GB2312"/>
                <w:color w:val="000000" w:themeColor="text1"/>
                <w:kern w:val="0"/>
                <w:sz w:val="20"/>
                <w:szCs w:val="20"/>
                <w:lang w:val="en"/>
                <w14:textFill>
                  <w14:solidFill>
                    <w14:schemeClr w14:val="tx1"/>
                  </w14:solidFill>
                </w14:textFill>
              </w:rPr>
              <w:t>20</w:t>
            </w:r>
            <w:r>
              <w:rPr>
                <w:rFonts w:hint="eastAsia" w:eastAsia="仿宋_GB2312"/>
                <w:color w:val="000000" w:themeColor="text1"/>
                <w:kern w:val="0"/>
                <w:sz w:val="20"/>
                <w:szCs w:val="20"/>
                <w14:textFill>
                  <w14:solidFill>
                    <w14:schemeClr w14:val="tx1"/>
                  </w14:solidFill>
                </w14:textFill>
              </w:rPr>
              <w:t>日内进行实地核查，做出批准或者不予批准的决定。批准的，应当发给许可证；不予批准的，应当书面通知申请人并说明理由。</w:t>
            </w:r>
          </w:p>
          <w:p>
            <w:pPr>
              <w:adjustRightInd w:val="0"/>
              <w:snapToGrid w:val="0"/>
              <w:spacing w:line="264"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4.【法律】《中华人民共和国行政许可法》第四十四条：行政机关作出准予行政许可的决定，应当自作出决定之日起十日内向申请人颁发、送达行政许可证件，或者加贴标签、加盖检验、检测、检疫印章。</w:t>
            </w:r>
          </w:p>
          <w:p>
            <w:pPr>
              <w:adjustRightInd w:val="0"/>
              <w:snapToGrid w:val="0"/>
              <w:spacing w:line="264" w:lineRule="exact"/>
              <w:ind w:firstLine="384" w:firstLineChars="200"/>
              <w:rPr>
                <w:rFonts w:hint="eastAsia" w:eastAsia="仿宋_GB2312"/>
                <w:color w:val="000000" w:themeColor="text1"/>
                <w:spacing w:val="-4"/>
                <w:kern w:val="0"/>
                <w:sz w:val="20"/>
                <w:szCs w:val="20"/>
                <w14:textFill>
                  <w14:solidFill>
                    <w14:schemeClr w14:val="tx1"/>
                  </w14:solidFill>
                </w14:textFill>
              </w:rPr>
            </w:pPr>
            <w:r>
              <w:rPr>
                <w:rFonts w:hint="eastAsia" w:eastAsia="仿宋_GB2312"/>
                <w:color w:val="000000" w:themeColor="text1"/>
                <w:spacing w:val="-4"/>
                <w:kern w:val="0"/>
                <w:sz w:val="20"/>
                <w:szCs w:val="20"/>
                <w14:textFill>
                  <w14:solidFill>
                    <w14:schemeClr w14:val="tx1"/>
                  </w14:solidFill>
                </w14:textFill>
              </w:rPr>
              <w:t>5—1.【法律】《中华人民共和国行政许可法》第六十一条：行政机关应当建立健全监督制度，通过核查反映被许可人从事行政许可事项活动情况的有关材料，履行监督责任。</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5—2.【部门规章】《经营高危险性体育项目许可管理办法》（2013年国家体育总局令第17号公布，2019年国家体育总局令第24号修订）第</w:t>
            </w:r>
            <w:r>
              <w:rPr>
                <w:rFonts w:hint="eastAsia" w:eastAsia="仿宋_GB2312"/>
                <w:color w:val="000000" w:themeColor="text1"/>
                <w:kern w:val="0"/>
                <w:sz w:val="20"/>
                <w:szCs w:val="20"/>
                <w:lang w:eastAsia="zh-CN"/>
                <w14:textFill>
                  <w14:solidFill>
                    <w14:schemeClr w14:val="tx1"/>
                  </w14:solidFill>
                </w14:textFill>
              </w:rPr>
              <w:t>十七</w:t>
            </w:r>
            <w:r>
              <w:rPr>
                <w:rFonts w:hint="eastAsia" w:eastAsia="仿宋_GB2312"/>
                <w:color w:val="000000" w:themeColor="text1"/>
                <w:kern w:val="0"/>
                <w:sz w:val="20"/>
                <w:szCs w:val="20"/>
                <w14:textFill>
                  <w14:solidFill>
                    <w14:schemeClr w14:val="tx1"/>
                  </w14:solidFill>
                </w14:textFill>
              </w:rPr>
              <w:t>条：上级体育主管部门应当加强对下级体育主管部门实施行政许可的监督检查，及时纠正行政许可实施中的违法行为。县级以上地方人民政府体育主管部门应当对经营者从事行政许可事项的活动实施有效监督。监督检查不得妨碍被许可人的正常经营。第</w:t>
            </w:r>
            <w:r>
              <w:rPr>
                <w:rFonts w:hint="eastAsia" w:eastAsia="仿宋_GB2312"/>
                <w:color w:val="000000" w:themeColor="text1"/>
                <w:kern w:val="0"/>
                <w:sz w:val="20"/>
                <w:szCs w:val="20"/>
                <w:lang w:eastAsia="zh-CN"/>
                <w14:textFill>
                  <w14:solidFill>
                    <w14:schemeClr w14:val="tx1"/>
                  </w14:solidFill>
                </w14:textFill>
              </w:rPr>
              <w:t>十八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2</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行政许可</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举办健身气功活动及设立站点审批</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1.【行政法规】《国务院对确需保留的行政审批项目设定行政许可的决定》（2004年国务院令第412号发布，2016年国务院令第671号修正）第336项 “举办健身气功活动及设立站点审批。”实施机关为县级以上人民政府体育行政主管部门。</w:t>
            </w:r>
          </w:p>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2.【行政法规】《国务院关于第五批取消和下放管理层级行政审批项目的决定》（国发〔2010〕21号）第62项：设立健身气功活动站点审批，下放至县级人民政府体育行政主管部门。</w:t>
            </w:r>
          </w:p>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lang w:val="en-US" w:eastAsia="zh-CN"/>
                <w14:textFill>
                  <w14:solidFill>
                    <w14:schemeClr w14:val="tx1"/>
                  </w14:solidFill>
                </w14:textFill>
              </w:rPr>
              <w:t>3.</w:t>
            </w:r>
            <w:r>
              <w:rPr>
                <w:rFonts w:hint="eastAsia" w:eastAsia="仿宋_GB2312"/>
                <w:color w:val="000000" w:themeColor="text1"/>
                <w:kern w:val="0"/>
                <w:sz w:val="20"/>
                <w:szCs w:val="20"/>
                <w14:textFill>
                  <w14:solidFill>
                    <w14:schemeClr w14:val="tx1"/>
                  </w14:solidFill>
                </w14:textFill>
              </w:rPr>
              <w:t>【部门规章】《健身气功管理办法》（2006年国家体育总局令第9号）</w:t>
            </w:r>
            <w:r>
              <w:rPr>
                <w:rFonts w:hint="eastAsia" w:eastAsia="仿宋_GB2312"/>
                <w:color w:val="000000" w:themeColor="text1"/>
                <w:kern w:val="0"/>
                <w:sz w:val="20"/>
                <w:szCs w:val="20"/>
                <w:lang w:val="en-US" w:eastAsia="zh-CN"/>
                <w14:textFill>
                  <w14:solidFill>
                    <w14:schemeClr w14:val="tx1"/>
                  </w14:solidFill>
                </w14:textFill>
              </w:rPr>
              <w:t>第五条：举办健身气功活动或设立健身气功站点，应当获得体育行政部门的批准。</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2.审查责任: 审查申请材料及申请者是否具备申请条件，提出审查意见。</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4.送达责任：准予许可的，制发同意开展健身气功活动批复/《健身气功站点注册证》，送达申请者并进行信息公开。</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5.监管责任：建立实施监督检查的运行机制和管理制度，开展定期和不定期检查，依法采取相关处置措施。</w:t>
            </w:r>
          </w:p>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1.【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2.【部门规章】《健身气功管理办法》（2006年国家体育总局令第9号）第十二条：申请举办健身气功活动，应当具备下列条件：（一）由具有合法身份的公民、法人或其他组织提出；（二）所涉及的功法，必须是国家体育总局审定批准的健身气功功法；（三）有与所开展活动相适应的场所；（四）有必要的资金和符合标准的设施、器材；（五）有社会体育指导员和管理人员；（六）有活动所在场所管理者同意使用的证明；（七）有相应的安全措施和卫生条件；（八）法律法规规定的其他条件。第十三条：申请举办健身气功活动，应当提前三十个工作日报送下列材料：（一）申请书；（二）活动方案（内容包括：举办者姓名、住址或名称、地址；功法名称；活动时间、地点、人数；社会体育指导员和管理人员情况等）；（三）举办者合法的身份证明；（四）活动场地管理者同意使用的证明；（五）社会体育指导员和管理人员的资格证明。第十八条：申请设立健身气功站点，应当具备下列条件： （一）小型、分散、就地、就近、自愿； （二）布局合理，方便群众，便于管理； （三）不妨碍社会治安、交通和生产、生活秩序； （四）习练的功法为国家体育总局审定批准的健身气功功法； （五）负责人具有合法身份； （六）有社会体育指导员； （七）活动场所、活动时间相对固定。第十九条：申请设立健身气功站点，应当报送下列材料： （一）申请书； （二）习练的健身气功功法名称； （三）负责人的合法身份证明； （四）社会体育指导员的资格证明； （五）活动场地管理者同意使用的证明。</w:t>
            </w:r>
          </w:p>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1.【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256" w:lineRule="exact"/>
              <w:ind w:firstLine="384" w:firstLineChars="200"/>
              <w:jc w:val="left"/>
              <w:rPr>
                <w:rFonts w:hint="eastAsia" w:eastAsia="仿宋_GB2312"/>
                <w:color w:val="000000" w:themeColor="text1"/>
                <w:spacing w:val="-4"/>
                <w:kern w:val="0"/>
                <w:sz w:val="20"/>
                <w:szCs w:val="20"/>
                <w14:textFill>
                  <w14:solidFill>
                    <w14:schemeClr w14:val="tx1"/>
                  </w14:solidFill>
                </w14:textFill>
              </w:rPr>
            </w:pPr>
            <w:r>
              <w:rPr>
                <w:rFonts w:hint="eastAsia" w:eastAsia="仿宋_GB2312"/>
                <w:color w:val="000000" w:themeColor="text1"/>
                <w:spacing w:val="-4"/>
                <w:kern w:val="0"/>
                <w:sz w:val="20"/>
                <w:szCs w:val="20"/>
                <w14:textFill>
                  <w14:solidFill>
                    <w14:schemeClr w14:val="tx1"/>
                  </w14:solidFill>
                </w14:textFill>
              </w:rPr>
              <w:t>3—2.【部门规章】《健身气功管理办法》（2006年国家体育总局令第9号）第五条：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w:t>
            </w:r>
          </w:p>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4—1.</w:t>
            </w:r>
            <w:r>
              <w:rPr>
                <w:rFonts w:hint="eastAsia" w:eastAsia="仿宋_GB2312"/>
                <w:color w:val="000000" w:themeColor="text1"/>
                <w:kern w:val="0"/>
                <w:sz w:val="20"/>
                <w:szCs w:val="20"/>
                <w:lang w:eastAsia="zh-CN"/>
                <w14:textFill>
                  <w14:solidFill>
                    <w14:schemeClr w14:val="tx1"/>
                  </w14:solidFill>
                </w14:textFill>
              </w:rPr>
              <w:t>【法律】《中华人民共和国行政许可法》</w:t>
            </w:r>
            <w:r>
              <w:rPr>
                <w:rFonts w:hint="eastAsia" w:eastAsia="仿宋_GB2312"/>
                <w:color w:val="000000" w:themeColor="text1"/>
                <w:kern w:val="0"/>
                <w:sz w:val="20"/>
                <w:szCs w:val="20"/>
                <w14:textFill>
                  <w14:solidFill>
                    <w14:schemeClr w14:val="tx1"/>
                  </w14:solidFill>
                </w14:textFill>
              </w:rPr>
              <w:t>第四十四条：行政机关作出准予行政许可的决定，应当自作出决定之日起十日内向申请人颁发、送达行政许可证件，或者加贴标签、加盖检验、检测、检疫印章。</w:t>
            </w:r>
          </w:p>
          <w:p>
            <w:pPr>
              <w:adjustRightInd w:val="0"/>
              <w:snapToGrid w:val="0"/>
              <w:spacing w:line="256"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4—2.【部门规章】《健身气功管理办法》（2006年11月17日国家体育总局令第9号公布）第二十条：批准设立健身气功站点的体育行政部门向获得批准的站点颁发证书，并组织年检。</w:t>
            </w:r>
          </w:p>
          <w:p>
            <w:pPr>
              <w:adjustRightInd w:val="0"/>
              <w:snapToGrid w:val="0"/>
              <w:spacing w:line="256" w:lineRule="exact"/>
              <w:ind w:firstLine="384" w:firstLineChars="200"/>
              <w:jc w:val="left"/>
              <w:rPr>
                <w:rFonts w:hint="eastAsia" w:eastAsia="仿宋_GB2312"/>
                <w:color w:val="000000" w:themeColor="text1"/>
                <w:spacing w:val="-4"/>
                <w:kern w:val="0"/>
                <w:sz w:val="20"/>
                <w:szCs w:val="20"/>
                <w14:textFill>
                  <w14:solidFill>
                    <w14:schemeClr w14:val="tx1"/>
                  </w14:solidFill>
                </w14:textFill>
              </w:rPr>
            </w:pPr>
            <w:r>
              <w:rPr>
                <w:rFonts w:hint="eastAsia" w:eastAsia="仿宋_GB2312"/>
                <w:color w:val="000000" w:themeColor="text1"/>
                <w:spacing w:val="-4"/>
                <w:kern w:val="0"/>
                <w:sz w:val="20"/>
                <w:szCs w:val="20"/>
                <w14:textFill>
                  <w14:solidFill>
                    <w14:schemeClr w14:val="tx1"/>
                  </w14:solidFill>
                </w14:textFill>
              </w:rPr>
              <w:t>5—1.【法律】《中华人民共和国行政许可法》第六十一条：行政机关应当建立健全监督制度，通过核查反映被许可人从事行政许可事项活动情况的有关材料，履行监督责任。</w:t>
            </w:r>
          </w:p>
          <w:p>
            <w:pPr>
              <w:widowControl/>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5—2.【部门规章】《健身气功管理办法》（2006年国家体育总局令第9号）第四条：地方各级体育行政部门是本行政区域健身气功的业务主管部门，负责当地健身气功的组织和管理。</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10531"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3</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行政许可</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临时占用公共体育场（馆）设施审批</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【法律】《中华人民共和国体育法》第四十五</w:t>
            </w:r>
            <w:r>
              <w:rPr>
                <w:rFonts w:hint="eastAsia" w:eastAsia="仿宋_GB2312"/>
                <w:color w:val="000000" w:themeColor="text1"/>
                <w:kern w:val="0"/>
                <w:sz w:val="20"/>
                <w:szCs w:val="20"/>
                <w:lang w:eastAsia="zh-CN"/>
                <w14:textFill>
                  <w14:solidFill>
                    <w14:schemeClr w14:val="tx1"/>
                  </w14:solidFill>
                </w14:textFill>
              </w:rPr>
              <w:t>条：</w:t>
            </w:r>
            <w:r>
              <w:rPr>
                <w:rFonts w:hint="eastAsia" w:eastAsia="仿宋_GB2312"/>
                <w:color w:val="000000" w:themeColor="text1"/>
                <w:kern w:val="0"/>
                <w:sz w:val="20"/>
                <w:szCs w:val="20"/>
                <w14:textFill>
                  <w14:solidFill>
                    <w14:schemeClr w14:val="tx1"/>
                  </w14:solidFill>
                </w14:textFill>
              </w:rPr>
              <w:t>公共体育设施应当向社会开放，方便群众开展体育活动，对学生、老年人、残疾人实行优惠办法，提高体育设施的利用率。</w:t>
            </w:r>
          </w:p>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任何组织和个人不得侵占、破坏公共体育设施。因特殊情况需要临时占用体育设施的，必须经体育行政部门和建设规划部门批准，并及时归还；按照城市规划改变体育场地用途的，应当按照国家有关规定，先行择地新建偿还。</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2.审查责任：审查申请材料，提出审查意见。</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4.送达责任：准予许可的，制发同意临时占用体育场（馆）批复，送达申请者并进行信息公开。</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5.监管责任：建立实施监督检查的运行机制和管理制度，开展定期和不定期检查，依法采取相关处置措施。</w:t>
            </w:r>
          </w:p>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4.【法律】《中华人民共和国行政许可法》第四十四条：行政机关作出准予行政许可的决定，应当自作出决定之日起十日内向申请人颁发、送达行政许可证件，或者加贴标签、加盖检验、检测、检疫印章。</w:t>
            </w:r>
          </w:p>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5—1.【法律】《中华人民共和国行政许可法》第六十一条：行政机关应当建立健全监督制度，通过核查反映被许可人从事行政许可事项活动情况的有关材料，履行监督责任。</w:t>
            </w:r>
          </w:p>
          <w:p>
            <w:pPr>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2.【行政法规】《公共文化体育设施条例》（2003年国务院令第382号）第七条：县级以上地方人民政府文化行政主管部门、体育行政主管部门依据本级人民政府规定的职责，负责本行政区域内的公共文化体育设施的监督管理。第二十五条：公共文化体育设施管理单位应当建立、健全安全管理制度，依法配备安全保护设施、人员，保证公共文化体育设施的完好，确保公众安全。</w:t>
            </w:r>
          </w:p>
          <w:p>
            <w:pPr>
              <w:widowControl/>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3.【地方政府法规】《广西壮族自治区体育场地管理条例》（1994年广西壮族自治区第八届人民代表大会常务委员会第十二次会议通过，2012年广西壮族自治区十一届人大常委会第二十七次会议第二次修正）第四条：各级体育行政主管部门对本级行政区域内体育场地的使用管理实施监督检查</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4</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对未经审批经营高危险性体育项目的行政处罚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行政法规】《全民健身条例》（2009年国务院令第560号发布，2016年国务院令第666号修订）第三十六条：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1.立案阶段责任：在检查中发现或者接到举报，对经营者未经许可擅自经营高危险性体育项目的行为及下级部门上报或其他机关移送的此类案件，予以审查，决定是否立案。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1.【行政法规】《全民健身条例》（2009年国务院令第560号发布，2016年国务院令第666号修订）第三十六条：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1—2.【部门规章】《经营高危险性体育项目许可管理办法》（2013年国家体育总局令第17号公布，2019年国家体育总局令第24号修订）第</w:t>
            </w:r>
            <w:r>
              <w:rPr>
                <w:rFonts w:hint="eastAsia" w:eastAsia="仿宋_GB2312"/>
                <w:color w:val="000000" w:themeColor="text1"/>
                <w:kern w:val="0"/>
                <w:sz w:val="20"/>
                <w:szCs w:val="20"/>
                <w:lang w:eastAsia="zh-CN"/>
                <w14:textFill>
                  <w14:solidFill>
                    <w14:schemeClr w14:val="tx1"/>
                  </w14:solidFill>
                </w14:textFill>
              </w:rPr>
              <w:t>二十六</w:t>
            </w:r>
            <w:r>
              <w:rPr>
                <w:rFonts w:hint="eastAsia" w:eastAsia="仿宋_GB2312"/>
                <w:color w:val="000000" w:themeColor="text1"/>
                <w:kern w:val="0"/>
                <w:sz w:val="20"/>
                <w:szCs w:val="20"/>
                <w14:textFill>
                  <w14:solidFill>
                    <w14:schemeClr w14:val="tx1"/>
                  </w14:solidFill>
                </w14:textFill>
              </w:rPr>
              <w:t>条：未经县级以上地方人民政府体育主管部门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pPr>
              <w:adjustRightInd w:val="0"/>
              <w:snapToGrid w:val="0"/>
              <w:spacing w:line="300" w:lineRule="exact"/>
              <w:ind w:firstLine="400" w:firstLineChars="200"/>
              <w:rPr>
                <w:rFonts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w:t>
            </w:r>
            <w:r>
              <w:rPr>
                <w:rFonts w:hint="eastAsia" w:eastAsia="仿宋_GB2312"/>
                <w:color w:val="000000" w:themeColor="text1"/>
                <w:kern w:val="0"/>
                <w:sz w:val="20"/>
                <w:szCs w:val="20"/>
                <w:lang w:eastAsia="zh-CN"/>
                <w14:textFill>
                  <w14:solidFill>
                    <w14:schemeClr w14:val="tx1"/>
                  </w14:solidFill>
                </w14:textFill>
              </w:rPr>
              <w:t>十八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4.【法律】《中华人民共和国行政处罚法》第</w:t>
            </w:r>
            <w:r>
              <w:rPr>
                <w:rFonts w:hint="eastAsia" w:eastAsia="仿宋_GB2312"/>
                <w:color w:val="000000" w:themeColor="text1"/>
                <w:kern w:val="0"/>
                <w:sz w:val="20"/>
                <w:szCs w:val="20"/>
                <w:lang w:eastAsia="zh-CN"/>
                <w14:textFill>
                  <w14:solidFill>
                    <w14:schemeClr w14:val="tx1"/>
                  </w14:solidFill>
                </w14:textFill>
              </w:rPr>
              <w:t>四十四</w:t>
            </w:r>
            <w:r>
              <w:rPr>
                <w:rFonts w:hint="eastAsia" w:eastAsia="仿宋_GB2312"/>
                <w:color w:val="000000" w:themeColor="text1"/>
                <w:kern w:val="0"/>
                <w:sz w:val="20"/>
                <w:szCs w:val="20"/>
                <w14:textFill>
                  <w14:solidFill>
                    <w14:schemeClr w14:val="tx1"/>
                  </w14:solidFill>
                </w14:textFill>
              </w:rPr>
              <w:t>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五十九</w:t>
            </w:r>
            <w:r>
              <w:rPr>
                <w:rFonts w:hint="eastAsia" w:eastAsia="仿宋_GB2312"/>
                <w:color w:val="000000" w:themeColor="text1"/>
                <w:kern w:val="0"/>
                <w:sz w:val="20"/>
                <w:szCs w:val="20"/>
                <w14:textFill>
                  <w14:solidFill>
                    <w14:schemeClr w14:val="tx1"/>
                  </w14:solidFill>
                </w14:textFill>
              </w:rPr>
              <w:t>条：行政机关依照本法第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6.【法律】《中华人民共和国行政处罚法》第六十一条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行政处罚决定书应当在宣告后当场交付当事人；当事人不在场的，行政机关应当在七日内依照《中华人民共和国民事诉讼法》的有关规定，将行政处罚决定书送达当事人。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7.【法律】《中华人民共和国行政处罚法》第</w:t>
            </w:r>
            <w:r>
              <w:rPr>
                <w:rFonts w:hint="eastAsia" w:eastAsia="仿宋_GB2312"/>
                <w:color w:val="000000" w:themeColor="text1"/>
                <w:kern w:val="0"/>
                <w:sz w:val="20"/>
                <w:szCs w:val="20"/>
                <w:lang w:eastAsia="zh-CN"/>
                <w14:textFill>
                  <w14:solidFill>
                    <w14:schemeClr w14:val="tx1"/>
                  </w14:solidFill>
                </w14:textFill>
              </w:rPr>
              <w:t>六十六</w:t>
            </w:r>
            <w:r>
              <w:rPr>
                <w:rFonts w:hint="eastAsia" w:eastAsia="仿宋_GB2312"/>
                <w:color w:val="000000" w:themeColor="text1"/>
                <w:kern w:val="0"/>
                <w:sz w:val="20"/>
                <w:szCs w:val="20"/>
                <w14:textFill>
                  <w14:solidFill>
                    <w14:schemeClr w14:val="tx1"/>
                  </w14:solidFill>
                </w14:textFill>
              </w:rPr>
              <w:t>条：行政处罚决定依法作出后，当事人应当在行政处罚决定的期限内，予以履行。</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当事人确有经济困难，需要延期或者分期交纳罚款的，经当事人申请和行政机关批准，可以暂缓或者分期交纳。</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第七十二条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14719"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5</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对取得高危险性体育项目经营许可证后不再符合条件仍经营的行政处罚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行政法规】《全民健身条例》（2009年国务院令第560号发布，2016年国务院令第666号修订）第三十七条：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1.立案阶段责任：在检查中发现或者接到举报，对经营者取得高危险性体育项目经营许可证后不再符合条件仍继续经营的行为及下级部门上报或其他机关移送的此类案件，予以审查，决定是否立案。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1.【行政法规】《全民健身条例》（2009年国务院令第560号发布，2016年国务院令第666号修订）第三十七条：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1—2.【部门规章】《经营高危险性体育项目许可管理办法》（2013年国家体育总局令第17号公布，2019年国家体育总局令第24号修订）第</w:t>
            </w:r>
            <w:r>
              <w:rPr>
                <w:rFonts w:hint="eastAsia" w:eastAsia="仿宋_GB2312"/>
                <w:color w:val="000000" w:themeColor="text1"/>
                <w:kern w:val="0"/>
                <w:sz w:val="20"/>
                <w:szCs w:val="20"/>
                <w:lang w:eastAsia="zh-CN"/>
                <w14:textFill>
                  <w14:solidFill>
                    <w14:schemeClr w14:val="tx1"/>
                  </w14:solidFill>
                </w14:textFill>
              </w:rPr>
              <w:t>二十七</w:t>
            </w:r>
            <w:r>
              <w:rPr>
                <w:rFonts w:hint="eastAsia" w:eastAsia="仿宋_GB2312"/>
                <w:color w:val="000000" w:themeColor="text1"/>
                <w:kern w:val="0"/>
                <w:sz w:val="20"/>
                <w:szCs w:val="20"/>
                <w14:textFill>
                  <w14:solidFill>
                    <w14:schemeClr w14:val="tx1"/>
                  </w14:solidFill>
                </w14:textFill>
              </w:rPr>
              <w:t>条：经营者取得许可证后，不再符合本办法规定条件仍经营该体育项目的，由县级以上地方人民政府体育主管部门按照管理权限责令限期改正；有违法所得的，没收违法所得；违法所得不足3万元或者没有违法所得的，并处3万元以上10万元以下的罚款；违法所得3万元以上的，并处违法所得2倍以上5倍以下的罚款；拒不改正的，由做出行政许可决定的体育主管部门吊销许可证。</w:t>
            </w:r>
          </w:p>
          <w:p>
            <w:pPr>
              <w:adjustRightInd w:val="0"/>
              <w:snapToGrid w:val="0"/>
              <w:spacing w:line="300" w:lineRule="exact"/>
              <w:ind w:firstLine="400" w:firstLineChars="200"/>
              <w:rPr>
                <w:rFonts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w:t>
            </w:r>
            <w:r>
              <w:rPr>
                <w:rFonts w:hint="eastAsia" w:eastAsia="仿宋_GB2312"/>
                <w:color w:val="000000" w:themeColor="text1"/>
                <w:kern w:val="0"/>
                <w:sz w:val="20"/>
                <w:szCs w:val="20"/>
                <w:lang w:eastAsia="zh-CN"/>
                <w14:textFill>
                  <w14:solidFill>
                    <w14:schemeClr w14:val="tx1"/>
                  </w14:solidFill>
                </w14:textFill>
              </w:rPr>
              <w:t>十八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4.【法律】《中华人民共和国行政处罚法》第</w:t>
            </w:r>
            <w:r>
              <w:rPr>
                <w:rFonts w:hint="eastAsia" w:eastAsia="仿宋_GB2312"/>
                <w:color w:val="000000" w:themeColor="text1"/>
                <w:kern w:val="0"/>
                <w:sz w:val="20"/>
                <w:szCs w:val="20"/>
                <w:lang w:eastAsia="zh-CN"/>
                <w14:textFill>
                  <w14:solidFill>
                    <w14:schemeClr w14:val="tx1"/>
                  </w14:solidFill>
                </w14:textFill>
              </w:rPr>
              <w:t>四十四</w:t>
            </w:r>
            <w:r>
              <w:rPr>
                <w:rFonts w:hint="eastAsia" w:eastAsia="仿宋_GB2312"/>
                <w:color w:val="000000" w:themeColor="text1"/>
                <w:kern w:val="0"/>
                <w:sz w:val="20"/>
                <w:szCs w:val="20"/>
                <w14:textFill>
                  <w14:solidFill>
                    <w14:schemeClr w14:val="tx1"/>
                  </w14:solidFill>
                </w14:textFill>
              </w:rPr>
              <w:t>条：行政机关在作出行政处罚决定之前，应当告知当事人作出行政处罚决定的事实、理由</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依据，并告知当事人依法享有的陈述、申辩、要求听证</w:t>
            </w:r>
            <w:r>
              <w:rPr>
                <w:rFonts w:hint="eastAsia" w:eastAsia="仿宋_GB2312"/>
                <w:color w:val="000000" w:themeColor="text1"/>
                <w:kern w:val="0"/>
                <w:sz w:val="20"/>
                <w:szCs w:val="20"/>
                <w:lang w:eastAsia="zh-CN"/>
                <w14:textFill>
                  <w14:solidFill>
                    <w14:schemeClr w14:val="tx1"/>
                  </w14:solidFill>
                </w14:textFill>
              </w:rPr>
              <w:t>等</w:t>
            </w:r>
            <w:r>
              <w:rPr>
                <w:rFonts w:hint="eastAsia" w:eastAsia="仿宋_GB2312"/>
                <w:color w:val="000000" w:themeColor="text1"/>
                <w:kern w:val="0"/>
                <w:sz w:val="20"/>
                <w:szCs w:val="20"/>
                <w14:textFill>
                  <w14:solidFill>
                    <w14:schemeClr w14:val="tx1"/>
                  </w14:solidFill>
                </w14:textFill>
              </w:rPr>
              <w:t>权利。</w:t>
            </w:r>
          </w:p>
          <w:p>
            <w:pPr>
              <w:adjustRightInd w:val="0"/>
              <w:snapToGrid w:val="0"/>
              <w:spacing w:line="300" w:lineRule="exact"/>
              <w:ind w:firstLine="392" w:firstLineChars="200"/>
              <w:rPr>
                <w:rFonts w:hint="eastAsia" w:eastAsia="仿宋_GB2312"/>
                <w:color w:val="000000" w:themeColor="text1"/>
                <w:spacing w:val="-2"/>
                <w:kern w:val="0"/>
                <w:sz w:val="20"/>
                <w:szCs w:val="20"/>
                <w14:textFill>
                  <w14:solidFill>
                    <w14:schemeClr w14:val="tx1"/>
                  </w14:solidFill>
                </w14:textFill>
              </w:rPr>
            </w:pPr>
            <w:r>
              <w:rPr>
                <w:rFonts w:hint="eastAsia" w:eastAsia="仿宋_GB2312"/>
                <w:color w:val="000000" w:themeColor="text1"/>
                <w:spacing w:val="-2"/>
                <w:kern w:val="0"/>
                <w:sz w:val="20"/>
                <w:szCs w:val="20"/>
                <w14:textFill>
                  <w14:solidFill>
                    <w14:schemeClr w14:val="tx1"/>
                  </w14:solidFill>
                </w14:textFill>
              </w:rPr>
              <w:t>5.【法律】《中华人民共和国行政处罚法》第</w:t>
            </w:r>
            <w:r>
              <w:rPr>
                <w:rFonts w:hint="eastAsia" w:eastAsia="仿宋_GB2312"/>
                <w:color w:val="000000" w:themeColor="text1"/>
                <w:spacing w:val="-2"/>
                <w:kern w:val="0"/>
                <w:sz w:val="20"/>
                <w:szCs w:val="20"/>
                <w:lang w:eastAsia="zh-CN"/>
                <w14:textFill>
                  <w14:solidFill>
                    <w14:schemeClr w14:val="tx1"/>
                  </w14:solidFill>
                </w14:textFill>
              </w:rPr>
              <w:t>五十九</w:t>
            </w:r>
            <w:r>
              <w:rPr>
                <w:rFonts w:hint="eastAsia" w:eastAsia="仿宋_GB2312"/>
                <w:color w:val="000000" w:themeColor="text1"/>
                <w:spacing w:val="-2"/>
                <w:kern w:val="0"/>
                <w:sz w:val="20"/>
                <w:szCs w:val="20"/>
                <w14:textFill>
                  <w14:solidFill>
                    <w14:schemeClr w14:val="tx1"/>
                  </w14:solidFill>
                </w14:textFill>
              </w:rPr>
              <w:t>条：行政机关依照本法第</w:t>
            </w:r>
            <w:r>
              <w:rPr>
                <w:rFonts w:hint="eastAsia" w:eastAsia="仿宋_GB2312"/>
                <w:color w:val="000000" w:themeColor="text1"/>
                <w:spacing w:val="-2"/>
                <w:kern w:val="0"/>
                <w:sz w:val="20"/>
                <w:szCs w:val="20"/>
                <w:lang w:eastAsia="zh-CN"/>
                <w14:textFill>
                  <w14:solidFill>
                    <w14:schemeClr w14:val="tx1"/>
                  </w14:solidFill>
                </w14:textFill>
              </w:rPr>
              <w:t>五十七</w:t>
            </w:r>
            <w:r>
              <w:rPr>
                <w:rFonts w:hint="eastAsia" w:eastAsia="仿宋_GB2312"/>
                <w:color w:val="000000" w:themeColor="text1"/>
                <w:spacing w:val="-2"/>
                <w:kern w:val="0"/>
                <w:sz w:val="20"/>
                <w:szCs w:val="20"/>
                <w14:textFill>
                  <w14:solidFill>
                    <w14:schemeClr w14:val="tx1"/>
                  </w14:solidFill>
                </w14:textFill>
              </w:rPr>
              <w:t>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中华人民共和国行政处罚法》第六十一条 行政处罚决定书应当在宣告后当场交付当事人；当事人不在场的，行政机关应当在七日内依照《中华人民共和国民事诉讼法》的有关规定，将行政处罚决定书送达当事人。</w:t>
            </w:r>
            <w:r>
              <w:rPr>
                <w:rFonts w:hint="eastAsia" w:eastAsia="仿宋_GB2312"/>
                <w:color w:val="000000" w:themeColor="text1"/>
                <w:kern w:val="0"/>
                <w:sz w:val="20"/>
                <w:szCs w:val="20"/>
                <w14:textFill>
                  <w14:solidFill>
                    <w14:schemeClr w14:val="tx1"/>
                  </w14:solidFill>
                </w14:textFill>
              </w:rPr>
              <w:br w:type="textWrapping"/>
            </w:r>
            <w:r>
              <w:rPr>
                <w:rFonts w:hint="eastAsia" w:eastAsia="仿宋_GB2312"/>
                <w:color w:val="000000" w:themeColor="text1"/>
                <w:kern w:val="0"/>
                <w:sz w:val="20"/>
                <w:szCs w:val="20"/>
                <w14:textFill>
                  <w14:solidFill>
                    <w14:schemeClr w14:val="tx1"/>
                  </w14:solidFill>
                </w14:textFill>
              </w:rPr>
              <w:t>  当事人同意并签订确认书的，行政机关可以采用传真、电子邮件等方式，将行政处罚决定书等送达当事人。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7.【法律】《中华人民共和国行政处罚法》第</w:t>
            </w:r>
            <w:r>
              <w:rPr>
                <w:rFonts w:hint="eastAsia" w:eastAsia="仿宋_GB2312"/>
                <w:color w:val="000000" w:themeColor="text1"/>
                <w:kern w:val="0"/>
                <w:sz w:val="20"/>
                <w:szCs w:val="20"/>
                <w:lang w:eastAsia="zh-CN"/>
                <w14:textFill>
                  <w14:solidFill>
                    <w14:schemeClr w14:val="tx1"/>
                  </w14:solidFill>
                </w14:textFill>
              </w:rPr>
              <w:t>六十六</w:t>
            </w:r>
            <w:r>
              <w:rPr>
                <w:rFonts w:hint="eastAsia" w:eastAsia="仿宋_GB2312"/>
                <w:color w:val="000000" w:themeColor="text1"/>
                <w:kern w:val="0"/>
                <w:sz w:val="20"/>
                <w:szCs w:val="20"/>
                <w14:textFill>
                  <w14:solidFill>
                    <w14:schemeClr w14:val="tx1"/>
                  </w14:solidFill>
                </w14:textFill>
              </w:rPr>
              <w:t>条：行政处罚决定依法作出后，当事人应当在行政处罚决定的期限内，予以履行。当事人确有经济困难，需要延期或者分期交纳罚款的，经当事人申请和行政机关批准，可以暂缓或者分期交纳。</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第七十二条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6</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对高危险性体育项目经营者不配合监督检查的行政处罚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【部门规章】《经营高危险性体育项目许可管理办法》（2013年国家体育总局第17号令公布，2018年国家体育总局令24号修改）第</w:t>
            </w:r>
            <w:r>
              <w:rPr>
                <w:rFonts w:hint="eastAsia" w:eastAsia="仿宋_GB2312"/>
                <w:color w:val="000000" w:themeColor="text1"/>
                <w:kern w:val="0"/>
                <w:sz w:val="20"/>
                <w:szCs w:val="20"/>
                <w:lang w:eastAsia="zh-CN"/>
                <w14:textFill>
                  <w14:solidFill>
                    <w14:schemeClr w14:val="tx1"/>
                  </w14:solidFill>
                </w14:textFill>
              </w:rPr>
              <w:t>二十四</w:t>
            </w:r>
            <w:r>
              <w:rPr>
                <w:rFonts w:hint="eastAsia" w:eastAsia="仿宋_GB2312"/>
                <w:color w:val="000000" w:themeColor="text1"/>
                <w:kern w:val="0"/>
                <w:sz w:val="20"/>
                <w:szCs w:val="20"/>
                <w14:textFill>
                  <w14:solidFill>
                    <w14:schemeClr w14:val="tx1"/>
                  </w14:solidFill>
                </w14:textFill>
              </w:rPr>
              <w:t>条：经营者对体育执法人员依法履行监督检查职责，应当予以配合，不得拒绝、阻挠。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w:t>
            </w:r>
            <w:r>
              <w:rPr>
                <w:rFonts w:hint="eastAsia" w:eastAsia="仿宋_GB2312"/>
                <w:color w:val="000000" w:themeColor="text1"/>
                <w:kern w:val="0"/>
                <w:sz w:val="20"/>
                <w:szCs w:val="20"/>
                <w:lang w:eastAsia="zh-CN"/>
                <w14:textFill>
                  <w14:solidFill>
                    <w14:schemeClr w14:val="tx1"/>
                  </w14:solidFill>
                </w14:textFill>
              </w:rPr>
              <w:t>二十九</w:t>
            </w:r>
            <w:r>
              <w:rPr>
                <w:rFonts w:hint="eastAsia" w:eastAsia="仿宋_GB2312"/>
                <w:color w:val="000000" w:themeColor="text1"/>
                <w:kern w:val="0"/>
                <w:sz w:val="20"/>
                <w:szCs w:val="20"/>
                <w14:textFill>
                  <w14:solidFill>
                    <w14:schemeClr w14:val="tx1"/>
                  </w14:solidFill>
                </w14:textFill>
              </w:rPr>
              <w:t>条：违反本办法第</w:t>
            </w:r>
            <w:r>
              <w:rPr>
                <w:rFonts w:hint="eastAsia" w:eastAsia="仿宋_GB2312"/>
                <w:color w:val="000000" w:themeColor="text1"/>
                <w:kern w:val="0"/>
                <w:sz w:val="20"/>
                <w:szCs w:val="20"/>
                <w:lang w:eastAsia="zh-CN"/>
                <w14:textFill>
                  <w14:solidFill>
                    <w14:schemeClr w14:val="tx1"/>
                  </w14:solidFill>
                </w14:textFill>
              </w:rPr>
              <w:t>二十四</w:t>
            </w:r>
            <w:r>
              <w:rPr>
                <w:rFonts w:hint="eastAsia" w:eastAsia="仿宋_GB2312"/>
                <w:color w:val="000000" w:themeColor="text1"/>
                <w:kern w:val="0"/>
                <w:sz w:val="20"/>
                <w:szCs w:val="20"/>
                <w14:textFill>
                  <w14:solidFill>
                    <w14:schemeClr w14:val="tx1"/>
                  </w14:solidFill>
                </w14:textFill>
              </w:rPr>
              <w:t>条规定，由县级以上地方人民政府体育主管部门责令改正，处3万元以下的罚款。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1.立案阶段责任：在体育执法人员依法履行监督检查职责过程中，经营者存在拒绝、阻挠检查的行为及下级部门上报或其他机关移送的此类案件，予以审查，决定是否立案。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1.【部门规章】《经营高危险性体育项目许可管理办法》（2013年国家体育总局令第17号公布，2019年国家体育总局令第24号修订） 第二十</w:t>
            </w:r>
            <w:r>
              <w:rPr>
                <w:rFonts w:hint="eastAsia" w:eastAsia="仿宋_GB2312"/>
                <w:color w:val="000000" w:themeColor="text1"/>
                <w:kern w:val="0"/>
                <w:sz w:val="20"/>
                <w:szCs w:val="20"/>
                <w:lang w:eastAsia="zh-CN"/>
                <w14:textFill>
                  <w14:solidFill>
                    <w14:schemeClr w14:val="tx1"/>
                  </w14:solidFill>
                </w14:textFill>
              </w:rPr>
              <w:t>四</w:t>
            </w:r>
            <w:r>
              <w:rPr>
                <w:rFonts w:hint="eastAsia" w:eastAsia="仿宋_GB2312"/>
                <w:color w:val="000000" w:themeColor="text1"/>
                <w:kern w:val="0"/>
                <w:sz w:val="20"/>
                <w:szCs w:val="20"/>
                <w14:textFill>
                  <w14:solidFill>
                    <w14:schemeClr w14:val="tx1"/>
                  </w14:solidFill>
                </w14:textFill>
              </w:rPr>
              <w:t>条：经营者对体育执法人员依法履行监督检查职责，应当予以配合，不得拒绝、阻挠。第</w:t>
            </w:r>
            <w:r>
              <w:rPr>
                <w:rFonts w:hint="eastAsia" w:eastAsia="仿宋_GB2312"/>
                <w:color w:val="000000" w:themeColor="text1"/>
                <w:kern w:val="0"/>
                <w:sz w:val="20"/>
                <w:szCs w:val="20"/>
                <w:lang w:eastAsia="zh-CN"/>
                <w14:textFill>
                  <w14:solidFill>
                    <w14:schemeClr w14:val="tx1"/>
                  </w14:solidFill>
                </w14:textFill>
              </w:rPr>
              <w:t>二十九</w:t>
            </w:r>
            <w:r>
              <w:rPr>
                <w:rFonts w:hint="eastAsia" w:eastAsia="仿宋_GB2312"/>
                <w:color w:val="000000" w:themeColor="text1"/>
                <w:kern w:val="0"/>
                <w:sz w:val="20"/>
                <w:szCs w:val="20"/>
                <w14:textFill>
                  <w14:solidFill>
                    <w14:schemeClr w14:val="tx1"/>
                  </w14:solidFill>
                </w14:textFill>
              </w:rPr>
              <w:t>条：违反本办法第二十</w:t>
            </w:r>
            <w:r>
              <w:rPr>
                <w:rFonts w:hint="eastAsia" w:eastAsia="仿宋_GB2312"/>
                <w:color w:val="000000" w:themeColor="text1"/>
                <w:kern w:val="0"/>
                <w:sz w:val="20"/>
                <w:szCs w:val="20"/>
                <w:lang w:eastAsia="zh-CN"/>
                <w14:textFill>
                  <w14:solidFill>
                    <w14:schemeClr w14:val="tx1"/>
                  </w14:solidFill>
                </w14:textFill>
              </w:rPr>
              <w:t>四</w:t>
            </w:r>
            <w:r>
              <w:rPr>
                <w:rFonts w:hint="eastAsia" w:eastAsia="仿宋_GB2312"/>
                <w:color w:val="000000" w:themeColor="text1"/>
                <w:kern w:val="0"/>
                <w:sz w:val="20"/>
                <w:szCs w:val="20"/>
                <w14:textFill>
                  <w14:solidFill>
                    <w14:schemeClr w14:val="tx1"/>
                  </w14:solidFill>
                </w14:textFill>
              </w:rPr>
              <w:t>条规定，由县级以上地方人民政府体育主管部门责令改正，处3万元以下的罚款。</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2.【部门规章】《经营高危险性体育项目许可管理办法》（2013年国家体育总局令第17号公布，2019年国家体育总局令第24号修订）第十</w:t>
            </w:r>
            <w:r>
              <w:rPr>
                <w:rFonts w:hint="eastAsia" w:eastAsia="仿宋_GB2312"/>
                <w:color w:val="000000" w:themeColor="text1"/>
                <w:kern w:val="0"/>
                <w:sz w:val="20"/>
                <w:szCs w:val="20"/>
                <w:lang w:eastAsia="zh-CN"/>
                <w14:textFill>
                  <w14:solidFill>
                    <w14:schemeClr w14:val="tx1"/>
                  </w14:solidFill>
                </w14:textFill>
              </w:rPr>
              <w:t>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4.【法律】《中华人民共和国行政处罚法》第</w:t>
            </w:r>
            <w:r>
              <w:rPr>
                <w:rFonts w:hint="eastAsia" w:eastAsia="仿宋_GB2312"/>
                <w:color w:val="000000" w:themeColor="text1"/>
                <w:kern w:val="0"/>
                <w:sz w:val="20"/>
                <w:szCs w:val="20"/>
                <w:lang w:eastAsia="zh-CN"/>
                <w14:textFill>
                  <w14:solidFill>
                    <w14:schemeClr w14:val="tx1"/>
                  </w14:solidFill>
                </w14:textFill>
              </w:rPr>
              <w:t>四十四</w:t>
            </w:r>
            <w:r>
              <w:rPr>
                <w:rFonts w:hint="eastAsia" w:eastAsia="仿宋_GB2312"/>
                <w:color w:val="000000" w:themeColor="text1"/>
                <w:kern w:val="0"/>
                <w:sz w:val="20"/>
                <w:szCs w:val="20"/>
                <w14:textFill>
                  <w14:solidFill>
                    <w14:schemeClr w14:val="tx1"/>
                  </w14:solidFill>
                </w14:textFill>
              </w:rPr>
              <w:t>条：行政机关在作出行政处罚决定之前，应当告知当事人拟作出的行政处罚内容及事实、理由、依据，并告知当事人依法享有的陈述、申辩、要求听证等权利。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五十九</w:t>
            </w:r>
            <w:r>
              <w:rPr>
                <w:rFonts w:hint="eastAsia" w:eastAsia="仿宋_GB2312"/>
                <w:color w:val="000000" w:themeColor="text1"/>
                <w:kern w:val="0"/>
                <w:sz w:val="20"/>
                <w:szCs w:val="20"/>
                <w14:textFill>
                  <w14:solidFill>
                    <w14:schemeClr w14:val="tx1"/>
                  </w14:solidFill>
                </w14:textFill>
              </w:rPr>
              <w:t>条：行政机关依照本法第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中华人民共和国行政处罚法》第六十一条 行政处罚决定书应当在宣告后当场交付当事人；当事人不在场的，行政机关应当在七日内依照《中华人民共和国民事诉讼法》的有关规定，将行政处罚决定书送达当事人。</w:t>
            </w:r>
            <w:r>
              <w:rPr>
                <w:rFonts w:hint="eastAsia" w:eastAsia="仿宋_GB2312"/>
                <w:color w:val="000000" w:themeColor="text1"/>
                <w:kern w:val="0"/>
                <w:sz w:val="20"/>
                <w:szCs w:val="20"/>
                <w14:textFill>
                  <w14:solidFill>
                    <w14:schemeClr w14:val="tx1"/>
                  </w14:solidFill>
                </w14:textFill>
              </w:rPr>
              <w:br w:type="textWrapping"/>
            </w:r>
            <w:r>
              <w:rPr>
                <w:rFonts w:hint="eastAsia" w:eastAsia="仿宋_GB2312"/>
                <w:color w:val="000000" w:themeColor="text1"/>
                <w:kern w:val="0"/>
                <w:sz w:val="20"/>
                <w:szCs w:val="20"/>
                <w14:textFill>
                  <w14:solidFill>
                    <w14:schemeClr w14:val="tx1"/>
                  </w14:solidFill>
                </w14:textFill>
              </w:rPr>
              <w:t>  当事人同意并签订确认书的，行政机关可以采用传真、电子邮件等方式，将行政处罚决定书等送达当事人。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7.【法律】《中华人民共和国行政处罚法》第</w:t>
            </w:r>
            <w:r>
              <w:rPr>
                <w:rFonts w:hint="eastAsia" w:eastAsia="仿宋_GB2312"/>
                <w:color w:val="000000" w:themeColor="text1"/>
                <w:kern w:val="0"/>
                <w:sz w:val="20"/>
                <w:szCs w:val="20"/>
                <w:lang w:eastAsia="zh-CN"/>
                <w14:textFill>
                  <w14:solidFill>
                    <w14:schemeClr w14:val="tx1"/>
                  </w14:solidFill>
                </w14:textFill>
              </w:rPr>
              <w:t>六十六</w:t>
            </w:r>
            <w:r>
              <w:rPr>
                <w:rFonts w:hint="eastAsia" w:eastAsia="仿宋_GB2312"/>
                <w:color w:val="000000" w:themeColor="text1"/>
                <w:kern w:val="0"/>
                <w:sz w:val="20"/>
                <w:szCs w:val="20"/>
                <w14:textFill>
                  <w14:solidFill>
                    <w14:schemeClr w14:val="tx1"/>
                  </w14:solidFill>
                </w14:textFill>
              </w:rPr>
              <w:t>条：行政处罚决定依法作出后，当事人应当在行政处罚决定的期限内，予以履行。</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当事人确有经济困难，需要延期或者分期交纳罚款的，经当事人申请和行政机关批准，可以暂缓或者分期交纳。</w:t>
            </w:r>
          </w:p>
          <w:p>
            <w:pPr>
              <w:adjustRightInd w:val="0"/>
              <w:snapToGrid w:val="0"/>
              <w:spacing w:line="300" w:lineRule="exact"/>
              <w:ind w:firstLine="400" w:firstLineChars="200"/>
              <w:rPr>
                <w:rFonts w:hint="eastAsia" w:eastAsia="仿宋_GB2312"/>
                <w:color w:val="000000" w:themeColor="text1"/>
                <w:kern w:val="0"/>
                <w:sz w:val="20"/>
                <w:szCs w:val="20"/>
                <w:lang w:eastAsia="zh-CN"/>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第七十二条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7</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对高危险性体育项目经营者违规经营的行政处罚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【部门规章】《经营高危险性体育项目许可管理办法》（2013年国家体育总局第17号令公布，2018年国家体育总局令24号修改）第</w:t>
            </w:r>
            <w:r>
              <w:rPr>
                <w:rFonts w:hint="eastAsia" w:eastAsia="仿宋_GB2312"/>
                <w:color w:val="000000" w:themeColor="text1"/>
                <w:kern w:val="0"/>
                <w:sz w:val="20"/>
                <w:szCs w:val="20"/>
                <w:lang w:eastAsia="zh-CN"/>
                <w14:textFill>
                  <w14:solidFill>
                    <w14:schemeClr w14:val="tx1"/>
                  </w14:solidFill>
                </w14:textFill>
              </w:rPr>
              <w:t>二十</w:t>
            </w:r>
            <w:r>
              <w:rPr>
                <w:rFonts w:hint="eastAsia" w:eastAsia="仿宋_GB2312"/>
                <w:color w:val="000000" w:themeColor="text1"/>
                <w:kern w:val="0"/>
                <w:sz w:val="20"/>
                <w:szCs w:val="20"/>
                <w14:textFill>
                  <w14:solidFill>
                    <w14:schemeClr w14:val="tx1"/>
                  </w14:solidFill>
                </w14:textFill>
              </w:rPr>
              <w:t>条：经营者应当将许可证、安全生产岗位责任制、安全操作规程、体育设施、设备、器材的使用说明及安全检查等制度、社会体育指导人员和救助人员名录及照片张贴于经营场所的醒目位置。</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第二十</w:t>
            </w:r>
            <w:r>
              <w:rPr>
                <w:rFonts w:hint="eastAsia" w:eastAsia="仿宋_GB2312"/>
                <w:color w:val="000000" w:themeColor="text1"/>
                <w:kern w:val="0"/>
                <w:sz w:val="20"/>
                <w:szCs w:val="20"/>
                <w:lang w:eastAsia="zh-CN"/>
                <w14:textFill>
                  <w14:solidFill>
                    <w14:schemeClr w14:val="tx1"/>
                  </w14:solidFill>
                </w14:textFill>
              </w:rPr>
              <w:t>一</w:t>
            </w:r>
            <w:r>
              <w:rPr>
                <w:rFonts w:hint="eastAsia" w:eastAsia="仿宋_GB2312"/>
                <w:color w:val="000000" w:themeColor="text1"/>
                <w:kern w:val="0"/>
                <w:sz w:val="20"/>
                <w:szCs w:val="20"/>
                <w14:textFill>
                  <w14:solidFill>
                    <w14:schemeClr w14:val="tx1"/>
                  </w14:solidFill>
                </w14:textFill>
              </w:rPr>
              <w:t>条：经营者应当就高危险性体育项目可能危及消费者安全的事项和对参与者年龄、身体、技术的特殊要求，在经营场所中做出真实说明和明确警示，并采取措施防止危害发生。</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第二十</w:t>
            </w:r>
            <w:r>
              <w:rPr>
                <w:rFonts w:hint="eastAsia" w:eastAsia="仿宋_GB2312"/>
                <w:color w:val="000000" w:themeColor="text1"/>
                <w:kern w:val="0"/>
                <w:sz w:val="20"/>
                <w:szCs w:val="20"/>
                <w:lang w:eastAsia="zh-CN"/>
                <w14:textFill>
                  <w14:solidFill>
                    <w14:schemeClr w14:val="tx1"/>
                  </w14:solidFill>
                </w14:textFill>
              </w:rPr>
              <w:t>二</w:t>
            </w:r>
            <w:r>
              <w:rPr>
                <w:rFonts w:hint="eastAsia" w:eastAsia="仿宋_GB2312"/>
                <w:color w:val="000000" w:themeColor="text1"/>
                <w:kern w:val="0"/>
                <w:sz w:val="20"/>
                <w:szCs w:val="20"/>
                <w14:textFill>
                  <w14:solidFill>
                    <w14:schemeClr w14:val="tx1"/>
                  </w14:solidFill>
                </w14:textFill>
              </w:rPr>
              <w:t>条：经营者应当按照相关规定做好体育设施、设备、器材的维护保养及定期检测，保证其能够安全、正常使用。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第二十</w:t>
            </w:r>
            <w:r>
              <w:rPr>
                <w:rFonts w:hint="eastAsia" w:eastAsia="仿宋_GB2312"/>
                <w:color w:val="000000" w:themeColor="text1"/>
                <w:kern w:val="0"/>
                <w:sz w:val="20"/>
                <w:szCs w:val="20"/>
                <w:lang w:eastAsia="zh-CN"/>
                <w14:textFill>
                  <w14:solidFill>
                    <w14:schemeClr w14:val="tx1"/>
                  </w14:solidFill>
                </w14:textFill>
              </w:rPr>
              <w:t>三</w:t>
            </w:r>
            <w:r>
              <w:rPr>
                <w:rFonts w:hint="eastAsia" w:eastAsia="仿宋_GB2312"/>
                <w:color w:val="000000" w:themeColor="text1"/>
                <w:kern w:val="0"/>
                <w:sz w:val="20"/>
                <w:szCs w:val="20"/>
                <w14:textFill>
                  <w14:solidFill>
                    <w14:schemeClr w14:val="tx1"/>
                  </w14:solidFill>
                </w14:textFill>
              </w:rPr>
              <w:t>条：经营者应当保证经营期间具有不低于规定数量的社会体育指导人员和救助人员。社会体育指导人员和救助人员应当持证上岗，并佩戴能标明其身份的醒目标识。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第二十</w:t>
            </w:r>
            <w:r>
              <w:rPr>
                <w:rFonts w:hint="eastAsia" w:eastAsia="仿宋_GB2312"/>
                <w:color w:val="000000" w:themeColor="text1"/>
                <w:kern w:val="0"/>
                <w:sz w:val="20"/>
                <w:szCs w:val="20"/>
                <w:lang w:eastAsia="zh-CN"/>
                <w14:textFill>
                  <w14:solidFill>
                    <w14:schemeClr w14:val="tx1"/>
                  </w14:solidFill>
                </w14:textFill>
              </w:rPr>
              <w:t>八</w:t>
            </w:r>
            <w:r>
              <w:rPr>
                <w:rFonts w:hint="eastAsia" w:eastAsia="仿宋_GB2312"/>
                <w:color w:val="000000" w:themeColor="text1"/>
                <w:kern w:val="0"/>
                <w:sz w:val="20"/>
                <w:szCs w:val="20"/>
                <w14:textFill>
                  <w14:solidFill>
                    <w14:schemeClr w14:val="tx1"/>
                  </w14:solidFill>
                </w14:textFill>
              </w:rPr>
              <w:t>条：违反本办法第二十条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第二十一条、第二十二条、第二十三条规定，由县级以上地方人民政府体育主管部门责令限期改正，逾期未改正的，处2万元以下的罚款。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1.立案阶段责任：在体育执法人员依法履行监督检查职责过程中，发现经营者存在违规经营的行为及下级部门上报或其他机关移送的此类案件，予以审查，决定是否立案。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部门规章】《经营高危险性体育项目许可管理办法》（2013年国家体育总局第17号令公布，2018年国家体育总局令24号修改）第二十条：经营者应当将许可证、安全生产岗位责任制、安全操作规程、体育设施、设备、器材的使用说明及安全检查等制度、社会体育指导人员和救助人员名录及照片张贴于经营场所的醒目位置。第二十</w:t>
            </w:r>
            <w:r>
              <w:rPr>
                <w:rFonts w:hint="eastAsia" w:eastAsia="仿宋_GB2312"/>
                <w:color w:val="000000" w:themeColor="text1"/>
                <w:kern w:val="0"/>
                <w:sz w:val="20"/>
                <w:szCs w:val="20"/>
                <w:lang w:eastAsia="zh-CN"/>
                <w14:textFill>
                  <w14:solidFill>
                    <w14:schemeClr w14:val="tx1"/>
                  </w14:solidFill>
                </w14:textFill>
              </w:rPr>
              <w:t>一</w:t>
            </w:r>
            <w:r>
              <w:rPr>
                <w:rFonts w:hint="eastAsia" w:eastAsia="仿宋_GB2312"/>
                <w:color w:val="000000" w:themeColor="text1"/>
                <w:kern w:val="0"/>
                <w:sz w:val="20"/>
                <w:szCs w:val="20"/>
                <w14:textFill>
                  <w14:solidFill>
                    <w14:schemeClr w14:val="tx1"/>
                  </w14:solidFill>
                </w14:textFill>
              </w:rPr>
              <w:t>条：经营者应当就高危险性体育项目可能危及消费者安全的事项和对参与者年龄、身体、技术的特殊要求，在经营场所中做出真实说明和明确警示，并采取措施防止危害发生。第二十三条：经营者应当按照相关规定做好体育设施、设备、器材的维护保养及定期检测，保证其能够安全、正常使用。第二十</w:t>
            </w:r>
            <w:r>
              <w:rPr>
                <w:rFonts w:hint="eastAsia" w:eastAsia="仿宋_GB2312"/>
                <w:color w:val="000000" w:themeColor="text1"/>
                <w:kern w:val="0"/>
                <w:sz w:val="20"/>
                <w:szCs w:val="20"/>
                <w:lang w:eastAsia="zh-CN"/>
                <w14:textFill>
                  <w14:solidFill>
                    <w14:schemeClr w14:val="tx1"/>
                  </w14:solidFill>
                </w14:textFill>
              </w:rPr>
              <w:t>三</w:t>
            </w:r>
            <w:r>
              <w:rPr>
                <w:rFonts w:hint="eastAsia" w:eastAsia="仿宋_GB2312"/>
                <w:color w:val="000000" w:themeColor="text1"/>
                <w:kern w:val="0"/>
                <w:sz w:val="20"/>
                <w:szCs w:val="20"/>
                <w14:textFill>
                  <w14:solidFill>
                    <w14:schemeClr w14:val="tx1"/>
                  </w14:solidFill>
                </w14:textFill>
              </w:rPr>
              <w:t>条：经营者应当保证经营期间具有不低于规定数量的社会体育指导人员和救助人员。社会体育指导人员和救助人员应当持证上岗，并佩戴能标明其身份的醒目标识。第二十</w:t>
            </w:r>
            <w:r>
              <w:rPr>
                <w:rFonts w:hint="eastAsia" w:eastAsia="仿宋_GB2312"/>
                <w:color w:val="000000" w:themeColor="text1"/>
                <w:kern w:val="0"/>
                <w:sz w:val="20"/>
                <w:szCs w:val="20"/>
                <w:lang w:eastAsia="zh-CN"/>
                <w14:textFill>
                  <w14:solidFill>
                    <w14:schemeClr w14:val="tx1"/>
                  </w14:solidFill>
                </w14:textFill>
              </w:rPr>
              <w:t>八</w:t>
            </w:r>
            <w:r>
              <w:rPr>
                <w:rFonts w:hint="eastAsia" w:eastAsia="仿宋_GB2312"/>
                <w:color w:val="000000" w:themeColor="text1"/>
                <w:kern w:val="0"/>
                <w:sz w:val="20"/>
                <w:szCs w:val="20"/>
                <w14:textFill>
                  <w14:solidFill>
                    <w14:schemeClr w14:val="tx1"/>
                  </w14:solidFill>
                </w14:textFill>
              </w:rPr>
              <w:t>条：违反本办法第二十条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第二十一条、第二十二条、第二十三条规定，由县级以上地方人民政府体育主管部门责令限期改正，逾期未改正的，处2万元以下的罚款。</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2.【部门规章】《经营高危险性体育项目许可管理办法》（2013年国家体育总局令第17号公布，2019年国家体育总局令第24号修订）第十</w:t>
            </w:r>
            <w:r>
              <w:rPr>
                <w:rFonts w:hint="eastAsia" w:eastAsia="仿宋_GB2312"/>
                <w:color w:val="000000" w:themeColor="text1"/>
                <w:kern w:val="0"/>
                <w:sz w:val="20"/>
                <w:szCs w:val="20"/>
                <w:lang w:eastAsia="zh-CN"/>
                <w14:textFill>
                  <w14:solidFill>
                    <w14:schemeClr w14:val="tx1"/>
                  </w14:solidFill>
                </w14:textFill>
              </w:rPr>
              <w:t>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4.【法律】《中华人民共和国行政处罚法》第</w:t>
            </w:r>
            <w:r>
              <w:rPr>
                <w:rFonts w:hint="eastAsia" w:eastAsia="仿宋_GB2312"/>
                <w:color w:val="000000" w:themeColor="text1"/>
                <w:kern w:val="0"/>
                <w:sz w:val="20"/>
                <w:szCs w:val="20"/>
                <w:lang w:eastAsia="zh-CN"/>
                <w14:textFill>
                  <w14:solidFill>
                    <w14:schemeClr w14:val="tx1"/>
                  </w14:solidFill>
                </w14:textFill>
              </w:rPr>
              <w:t>四十四</w:t>
            </w:r>
            <w:r>
              <w:rPr>
                <w:rFonts w:hint="eastAsia" w:eastAsia="仿宋_GB2312"/>
                <w:color w:val="000000" w:themeColor="text1"/>
                <w:kern w:val="0"/>
                <w:sz w:val="20"/>
                <w:szCs w:val="20"/>
                <w14:textFill>
                  <w14:solidFill>
                    <w14:schemeClr w14:val="tx1"/>
                  </w14:solidFill>
                </w14:textFill>
              </w:rPr>
              <w:t>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5.【法律】《中华人民共和国行政处罚法》第</w:t>
            </w:r>
            <w:r>
              <w:rPr>
                <w:rFonts w:hint="eastAsia" w:eastAsia="仿宋_GB2312"/>
                <w:color w:val="000000" w:themeColor="text1"/>
                <w:kern w:val="0"/>
                <w:sz w:val="20"/>
                <w:szCs w:val="20"/>
                <w:lang w:eastAsia="zh-CN"/>
                <w14:textFill>
                  <w14:solidFill>
                    <w14:schemeClr w14:val="tx1"/>
                  </w14:solidFill>
                </w14:textFill>
              </w:rPr>
              <w:t>五十九</w:t>
            </w:r>
            <w:r>
              <w:rPr>
                <w:rFonts w:hint="eastAsia" w:eastAsia="仿宋_GB2312"/>
                <w:color w:val="000000" w:themeColor="text1"/>
                <w:kern w:val="0"/>
                <w:sz w:val="20"/>
                <w:szCs w:val="20"/>
                <w14:textFill>
                  <w14:solidFill>
                    <w14:schemeClr w14:val="tx1"/>
                  </w14:solidFill>
                </w14:textFill>
              </w:rPr>
              <w:t>条：行政机关依照本法第</w:t>
            </w:r>
            <w:r>
              <w:rPr>
                <w:rFonts w:hint="eastAsia" w:eastAsia="仿宋_GB2312"/>
                <w:color w:val="000000" w:themeColor="text1"/>
                <w:kern w:val="0"/>
                <w:sz w:val="20"/>
                <w:szCs w:val="20"/>
                <w:lang w:eastAsia="zh-CN"/>
                <w14:textFill>
                  <w14:solidFill>
                    <w14:schemeClr w14:val="tx1"/>
                  </w14:solidFill>
                </w14:textFill>
              </w:rPr>
              <w:t>五十七</w:t>
            </w:r>
            <w:r>
              <w:rPr>
                <w:rFonts w:hint="eastAsia" w:eastAsia="仿宋_GB2312"/>
                <w:color w:val="000000" w:themeColor="text1"/>
                <w:kern w:val="0"/>
                <w:sz w:val="20"/>
                <w:szCs w:val="20"/>
                <w14:textFill>
                  <w14:solidFill>
                    <w14:schemeClr w14:val="tx1"/>
                  </w14:solidFill>
                </w14:textFill>
              </w:rPr>
              <w:t>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中华人民共和国行政处罚法》第六十一条 行政处罚决定书应当在宣告后当场交付当事人；当事人不在场的，行政机关应当在七日内依照《中华人民共和国民事诉讼法》的有关规定，将行政处罚决定书送达当事人。</w:t>
            </w:r>
            <w:r>
              <w:rPr>
                <w:rFonts w:hint="eastAsia" w:eastAsia="仿宋_GB2312"/>
                <w:color w:val="000000" w:themeColor="text1"/>
                <w:kern w:val="0"/>
                <w:sz w:val="20"/>
                <w:szCs w:val="20"/>
                <w14:textFill>
                  <w14:solidFill>
                    <w14:schemeClr w14:val="tx1"/>
                  </w14:solidFill>
                </w14:textFill>
              </w:rPr>
              <w:br w:type="textWrapping"/>
            </w:r>
            <w:r>
              <w:rPr>
                <w:rFonts w:hint="eastAsia" w:eastAsia="仿宋_GB2312"/>
                <w:color w:val="000000" w:themeColor="text1"/>
                <w:kern w:val="0"/>
                <w:sz w:val="20"/>
                <w:szCs w:val="20"/>
                <w14:textFill>
                  <w14:solidFill>
                    <w14:schemeClr w14:val="tx1"/>
                  </w14:solidFill>
                </w14:textFill>
              </w:rPr>
              <w:t>  当事人同意并签订确认书的，行政机关可以采用传真、电子邮件等方式，将行政处罚决定书等送达当事人。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7.【法律】《中华人民共和国行政处罚法》第</w:t>
            </w:r>
            <w:r>
              <w:rPr>
                <w:rFonts w:hint="eastAsia" w:eastAsia="仿宋_GB2312"/>
                <w:color w:val="000000" w:themeColor="text1"/>
                <w:kern w:val="0"/>
                <w:sz w:val="20"/>
                <w:szCs w:val="20"/>
                <w:lang w:eastAsia="zh-CN"/>
                <w14:textFill>
                  <w14:solidFill>
                    <w14:schemeClr w14:val="tx1"/>
                  </w14:solidFill>
                </w14:textFill>
              </w:rPr>
              <w:t>六十六</w:t>
            </w:r>
            <w:r>
              <w:rPr>
                <w:rFonts w:hint="eastAsia" w:eastAsia="仿宋_GB2312"/>
                <w:color w:val="000000" w:themeColor="text1"/>
                <w:kern w:val="0"/>
                <w:sz w:val="20"/>
                <w:szCs w:val="20"/>
                <w14:textFill>
                  <w14:solidFill>
                    <w14:schemeClr w14:val="tx1"/>
                  </w14:solidFill>
                </w14:textFill>
              </w:rPr>
              <w:t>条：行政处罚决定依法作出后，当事人应当在行政处罚决定的期限内，予以履行。当事人确有经济困难，需要延期或者分期交纳罚款的，经当事人申请和行政机关批准，可以暂缓或者分期交纳。</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第七十二条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8</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对违法使用或出租公共体育设施的行政处罚</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行政法规】《公共文化体育设施条例》（2003年国务院令第382号）第三十一条：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（一）开展与公共文化体育设施功能、用途不相适应的服务活动的； （二）违反本条例规定出租公共文化体育设施的。</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1.立案阶段责任：在检查中发现或者接到举报，对公共文化体育设施管理单位存在违法使用、出租公共体育设施的行为及下级部门上报或其他机关移送的此类案件，予以审查，决定是否立案。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行政法规】《公共文化体育设施条例》（2003年国务院令第382号）第三十一条：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（一）开展与公共文化体育设施功能、用途不相适应的服务活动的； （二）违反本条例规定出租公共文化体育设施的。</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2.【法律】《中华人民共和国行政处罚法》第五十四条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第五十五条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执法人员在调查或者进行检查时，应当主动向当事人或者有关人员出示执法证件。</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numPr>
                <w:ilvl w:val="0"/>
                <w:numId w:val="0"/>
              </w:num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lang w:val="en-US" w:eastAsia="zh-CN"/>
                <w14:textFill>
                  <w14:solidFill>
                    <w14:schemeClr w14:val="tx1"/>
                  </w14:solidFill>
                </w14:textFill>
              </w:rPr>
              <w:t>3.</w:t>
            </w:r>
            <w:r>
              <w:rPr>
                <w:rFonts w:hint="eastAsia" w:eastAsia="仿宋_GB2312"/>
                <w:color w:val="000000" w:themeColor="text1"/>
                <w:kern w:val="0"/>
                <w:sz w:val="20"/>
                <w:szCs w:val="20"/>
                <w14:textFill>
                  <w14:solidFill>
                    <w14:schemeClr w14:val="tx1"/>
                  </w14:solidFill>
                </w14:textFill>
              </w:rPr>
              <w:t>【法律】《中华人民共和国行政处罚法》第五十七条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对情节复杂或者重大违法行为给予行政处罚，行政机关负责人应当集体讨论决定。</w:t>
            </w:r>
          </w:p>
          <w:p>
            <w:pPr>
              <w:numPr>
                <w:ilvl w:val="0"/>
                <w:numId w:val="0"/>
              </w:num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4.【法律】《中华人民共和国行政处罚法》第四十四条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行政机关在作出行政处罚决定之前，应当告知当事人拟作出的行政处罚内容及事实、理由、依据，并告知当事人依法享有的陈述、申辩、要求听证等权利。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5.【法律】《中华人民共和国行政处罚法》第五十九条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行政机关依照本法第五十七条的规定给予行政处罚，应当制作行政处罚决定书。行政处罚决定书应当载明下列事项：（一）当事人的姓名或者名称、地址；（二）违反法律、法规、规章的事实和证据；</w:t>
            </w:r>
          </w:p>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三）行政处罚的种类和依据；（四）行政处罚的履行方式和期限；（五）申请行政复议、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6.【法律】《中华人民共和国行政处罚法》第六十一条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行政处罚决定书应当在宣告后当场交付当事人；当事人不在场的，行政机关应当在七日内依照《中华人民共和国民事诉讼法》的有关规定，将行政处罚决定书送达当事人。</w:t>
            </w:r>
          </w:p>
          <w:p>
            <w:pPr>
              <w:adjustRightInd w:val="0"/>
              <w:snapToGrid w:val="0"/>
              <w:spacing w:line="300" w:lineRule="exact"/>
              <w:ind w:firstLine="400" w:firstLineChars="200"/>
              <w:rPr>
                <w:rFonts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7.【法律】《中华人民共和国行政处罚法》第六十六条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行政处罚决定依法作出后，当事人应当在行政处罚决定书载明的期限内，予以履行。当事人确有经济困难，需要延期或者分期交纳罚款的，经当事人申请和行政机关批准，可以暂缓或者分期交纳。</w:t>
            </w:r>
          </w:p>
          <w:p>
            <w:pPr>
              <w:widowControl/>
              <w:adjustRightInd w:val="0"/>
              <w:snapToGrid w:val="0"/>
              <w:spacing w:line="300" w:lineRule="exact"/>
              <w:ind w:firstLine="40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第七十二条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9</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行政处罚</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对违反规定举办体育赛事活动的行政处罚</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【部门规章】《体育赛事活动管理办法》（2020年国家体育总局令第25号）第四十一条：违反本办法规定的行为，有关法律、法规、规章已有处罚规定的从其规定。</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主办方或承办方违反本办法规定，有下列情形之一的，由地方体育部门或其委托的综合行政执法部门责令改正，情节恶劣的视情节处以30000元以下罚款，属于非经营活动的处以1000元以下罚款。</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（一）不符合本办法第七条、第八条对体育赛事活动审批规定的；</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（二）不符合本办法第九条对境外非政府组织在中国境内举办体育赛事活动规定的；</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（三）不符合本办法第十一条、第十二条对体育赛事活动名称规定的；</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（四）造成人身财产伤害事故或重大不良社会影响的；</w:t>
            </w:r>
          </w:p>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（五）其他侵犯他人或其他组织合法权益的。</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1.立案阶段责任：在检查中发现或者接到举报赛事主办方或承办方存在违规办赛行为及下级部门上报或其他机关移送的此类案件，予以审查，决定是否立案。</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1.【部门规章】《体育赛事活动管理办法》（2020年1月17国家体育总局令第25号公布，2020年5月1日起施行）第四十一条：违反本办法规定的行为，有关法律、法规、规章已有处罚规定的从其规定。</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主办方或承办方违反本办法规定，有下列情形之一的，由地方体育部门或其委托的综合行政执法部门责令改正，情节恶劣的视情节处以30000元以下罚款，属于非经营活动的处以1000元以下罚款。（一）不符合本办法第七条、第八条对体育赛事活动审批规定的；（二）不符合本办法第九条对境外非政府组织在中国境内举办体育赛事活动规定的；（三）不符合本办法第十一条、第十二条对体育赛事活动名称规定的；（四）造成人身财产伤害事故或重大不良社会影响的；（五）其他侵犯他人或其他组织合法权益的。</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2.【法律】《中华人民共和国行政处罚法》第</w:t>
            </w:r>
            <w:r>
              <w:rPr>
                <w:rFonts w:hint="eastAsia" w:eastAsia="仿宋_GB2312"/>
                <w:color w:val="000000" w:themeColor="text1"/>
                <w:kern w:val="0"/>
                <w:sz w:val="17"/>
                <w:szCs w:val="17"/>
                <w:lang w:eastAsia="zh-CN"/>
                <w14:textFill>
                  <w14:solidFill>
                    <w14:schemeClr w14:val="tx1"/>
                  </w14:solidFill>
                </w14:textFill>
              </w:rPr>
              <w:t>五十四</w:t>
            </w:r>
            <w:r>
              <w:rPr>
                <w:rFonts w:hint="eastAsia" w:eastAsia="仿宋_GB2312"/>
                <w:color w:val="000000" w:themeColor="text1"/>
                <w:kern w:val="0"/>
                <w:sz w:val="17"/>
                <w:szCs w:val="17"/>
                <w14:textFill>
                  <w14:solidFill>
                    <w14:schemeClr w14:val="tx1"/>
                  </w14:solidFill>
                </w14:textFill>
              </w:rPr>
              <w:t>条：除本法第</w:t>
            </w:r>
            <w:r>
              <w:rPr>
                <w:rFonts w:hint="eastAsia" w:eastAsia="仿宋_GB2312"/>
                <w:color w:val="000000" w:themeColor="text1"/>
                <w:kern w:val="0"/>
                <w:sz w:val="17"/>
                <w:szCs w:val="17"/>
                <w:lang w:eastAsia="zh-CN"/>
                <w14:textFill>
                  <w14:solidFill>
                    <w14:schemeClr w14:val="tx1"/>
                  </w14:solidFill>
                </w14:textFill>
              </w:rPr>
              <w:t>五十一</w:t>
            </w:r>
            <w:r>
              <w:rPr>
                <w:rFonts w:hint="eastAsia" w:eastAsia="仿宋_GB2312"/>
                <w:color w:val="000000" w:themeColor="text1"/>
                <w:kern w:val="0"/>
                <w:sz w:val="17"/>
                <w:szCs w:val="17"/>
                <w14:textFill>
                  <w14:solidFill>
                    <w14:schemeClr w14:val="tx1"/>
                  </w14:solidFill>
                </w14:textFill>
              </w:rPr>
              <w:t>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第五十五条 执法人员在调查或者进行检查时，应当主动向当事人或者有关人员出示执法证件。  </w:t>
            </w:r>
            <w:r>
              <w:rPr>
                <w:rFonts w:hint="eastAsia" w:eastAsia="仿宋_GB2312"/>
                <w:color w:val="000000" w:themeColor="text1"/>
                <w:kern w:val="0"/>
                <w:sz w:val="17"/>
                <w:szCs w:val="17"/>
                <w:lang w:val="en-US" w:eastAsia="zh-CN"/>
                <w14:textFill>
                  <w14:solidFill>
                    <w14:schemeClr w14:val="tx1"/>
                  </w14:solidFill>
                </w14:textFill>
              </w:rPr>
              <w:t xml:space="preserve">  </w:t>
            </w:r>
            <w:r>
              <w:rPr>
                <w:rFonts w:hint="eastAsia" w:eastAsia="仿宋_GB2312"/>
                <w:color w:val="000000" w:themeColor="text1"/>
                <w:kern w:val="0"/>
                <w:sz w:val="17"/>
                <w:szCs w:val="17"/>
                <w14:textFill>
                  <w14:solidFill>
                    <w14:schemeClr w14:val="tx1"/>
                  </w14:solidFill>
                </w14:textFill>
              </w:rPr>
              <w:t>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eastAsia="仿宋_GB2312"/>
                <w:color w:val="000000" w:themeColor="text1"/>
                <w:kern w:val="0"/>
                <w:sz w:val="17"/>
                <w:szCs w:val="17"/>
                <w14:textFill>
                  <w14:solidFill>
                    <w14:schemeClr w14:val="tx1"/>
                  </w14:solidFill>
                </w14:textFill>
              </w:rPr>
              <w:br w:type="textWrapping"/>
            </w:r>
            <w:r>
              <w:rPr>
                <w:rFonts w:hint="eastAsia" w:eastAsia="仿宋_GB2312"/>
                <w:color w:val="000000" w:themeColor="text1"/>
                <w:kern w:val="0"/>
                <w:sz w:val="17"/>
                <w:szCs w:val="17"/>
                <w:lang w:val="en-US" w:eastAsia="zh-CN"/>
                <w14:textFill>
                  <w14:solidFill>
                    <w14:schemeClr w14:val="tx1"/>
                  </w14:solidFill>
                </w14:textFill>
              </w:rPr>
              <w:t xml:space="preserve">   </w:t>
            </w:r>
            <w:r>
              <w:rPr>
                <w:rFonts w:hint="eastAsia" w:eastAsia="仿宋_GB2312"/>
                <w:color w:val="000000" w:themeColor="text1"/>
                <w:kern w:val="0"/>
                <w:sz w:val="17"/>
                <w:szCs w:val="17"/>
                <w14:textFill>
                  <w14:solidFill>
                    <w14:schemeClr w14:val="tx1"/>
                  </w14:solidFill>
                </w14:textFill>
              </w:rPr>
              <w:t>3.【法律】《中华人民共和国行政处罚法》第</w:t>
            </w:r>
            <w:r>
              <w:rPr>
                <w:rFonts w:hint="eastAsia" w:eastAsia="仿宋_GB2312"/>
                <w:color w:val="000000" w:themeColor="text1"/>
                <w:kern w:val="0"/>
                <w:sz w:val="17"/>
                <w:szCs w:val="17"/>
                <w:lang w:eastAsia="zh-CN"/>
                <w14:textFill>
                  <w14:solidFill>
                    <w14:schemeClr w14:val="tx1"/>
                  </w14:solidFill>
                </w14:textFill>
              </w:rPr>
              <w:t>五十七</w:t>
            </w:r>
            <w:r>
              <w:rPr>
                <w:rFonts w:hint="eastAsia" w:eastAsia="仿宋_GB2312"/>
                <w:color w:val="000000" w:themeColor="text1"/>
                <w:kern w:val="0"/>
                <w:sz w:val="17"/>
                <w:szCs w:val="17"/>
                <w14:textFill>
                  <w14:solidFill>
                    <w14:schemeClr w14:val="tx1"/>
                  </w14:solidFill>
                </w14:textFill>
              </w:rPr>
              <w:t>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4.【法律】《中华人民共和国行政处罚法》第四十四条</w:t>
            </w:r>
            <w:r>
              <w:rPr>
                <w:rFonts w:hint="eastAsia" w:eastAsia="仿宋_GB2312"/>
                <w:color w:val="000000" w:themeColor="text1"/>
                <w:kern w:val="0"/>
                <w:sz w:val="17"/>
                <w:szCs w:val="17"/>
                <w:lang w:eastAsia="zh-CN"/>
                <w14:textFill>
                  <w14:solidFill>
                    <w14:schemeClr w14:val="tx1"/>
                  </w14:solidFill>
                </w14:textFill>
              </w:rPr>
              <w:t>：</w:t>
            </w:r>
            <w:r>
              <w:rPr>
                <w:rFonts w:hint="eastAsia" w:eastAsia="仿宋_GB2312"/>
                <w:color w:val="000000" w:themeColor="text1"/>
                <w:kern w:val="0"/>
                <w:sz w:val="17"/>
                <w:szCs w:val="17"/>
                <w14:textFill>
                  <w14:solidFill>
                    <w14:schemeClr w14:val="tx1"/>
                  </w14:solidFill>
                </w14:textFill>
              </w:rPr>
              <w:t>行政机关在作出行政处罚决定之前，应当告知当事人拟作出的行政处罚内容及事实、理由、依据，并告知当事人依法享有的陈述、申辩、要求听证等权利。</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5.【法律】《中华人民共和国行政处罚法》第</w:t>
            </w:r>
            <w:r>
              <w:rPr>
                <w:rFonts w:hint="eastAsia" w:eastAsia="仿宋_GB2312"/>
                <w:color w:val="000000" w:themeColor="text1"/>
                <w:kern w:val="0"/>
                <w:sz w:val="17"/>
                <w:szCs w:val="17"/>
                <w:lang w:eastAsia="zh-CN"/>
                <w14:textFill>
                  <w14:solidFill>
                    <w14:schemeClr w14:val="tx1"/>
                  </w14:solidFill>
                </w14:textFill>
              </w:rPr>
              <w:t>五十九</w:t>
            </w:r>
            <w:r>
              <w:rPr>
                <w:rFonts w:hint="eastAsia" w:eastAsia="仿宋_GB2312"/>
                <w:color w:val="000000" w:themeColor="text1"/>
                <w:kern w:val="0"/>
                <w:sz w:val="17"/>
                <w:szCs w:val="17"/>
                <w14:textFill>
                  <w14:solidFill>
                    <w14:schemeClr w14:val="tx1"/>
                  </w14:solidFill>
                </w14:textFill>
              </w:rPr>
              <w:t>条：行政机关依照本法第</w:t>
            </w:r>
            <w:r>
              <w:rPr>
                <w:rFonts w:hint="eastAsia" w:eastAsia="仿宋_GB2312"/>
                <w:color w:val="000000" w:themeColor="text1"/>
                <w:kern w:val="0"/>
                <w:sz w:val="17"/>
                <w:szCs w:val="17"/>
                <w:lang w:eastAsia="zh-CN"/>
                <w14:textFill>
                  <w14:solidFill>
                    <w14:schemeClr w14:val="tx1"/>
                  </w14:solidFill>
                </w14:textFill>
              </w:rPr>
              <w:t>五十七</w:t>
            </w:r>
            <w:r>
              <w:rPr>
                <w:rFonts w:hint="eastAsia" w:eastAsia="仿宋_GB2312"/>
                <w:color w:val="000000" w:themeColor="text1"/>
                <w:kern w:val="0"/>
                <w:sz w:val="17"/>
                <w:szCs w:val="17"/>
                <w14:textFill>
                  <w14:solidFill>
                    <w14:schemeClr w14:val="tx1"/>
                  </w14:solidFill>
                </w14:textFill>
              </w:rPr>
              <w:t>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340" w:firstLineChars="200"/>
              <w:rPr>
                <w:rFonts w:hint="eastAsia"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6.【法律】《中华人民共和国行政处罚法》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p>
          <w:p>
            <w:pPr>
              <w:adjustRightInd w:val="0"/>
              <w:snapToGrid w:val="0"/>
              <w:spacing w:line="300" w:lineRule="exact"/>
              <w:ind w:firstLine="340" w:firstLineChars="200"/>
              <w:rPr>
                <w:rFonts w:eastAsia="仿宋_GB2312"/>
                <w:color w:val="000000" w:themeColor="text1"/>
                <w:kern w:val="0"/>
                <w:sz w:val="17"/>
                <w:szCs w:val="17"/>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7.【法律】《中华人民共和国行政处罚法》第六十六条 行政处罚决定依法作出后，当事人应当在行政处罚决定书载明的期限内，予以履行。当事人确有经济困难，需要延期或者分期交纳罚款的，经当事人申请和行政机关批准，可以暂缓或者分期交纳。</w:t>
            </w:r>
          </w:p>
          <w:p>
            <w:pPr>
              <w:widowControl/>
              <w:adjustRightInd w:val="0"/>
              <w:snapToGrid w:val="0"/>
              <w:spacing w:line="300" w:lineRule="exact"/>
              <w:ind w:firstLine="340" w:firstLineChars="20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17"/>
                <w:szCs w:val="17"/>
                <w14:textFill>
                  <w14:solidFill>
                    <w14:schemeClr w14:val="tx1"/>
                  </w14:solidFill>
                </w14:textFill>
              </w:rPr>
              <w:t>第七十二条</w:t>
            </w:r>
            <w:r>
              <w:rPr>
                <w:rFonts w:hint="eastAsia" w:eastAsia="仿宋_GB2312"/>
                <w:color w:val="000000" w:themeColor="text1"/>
                <w:kern w:val="0"/>
                <w:sz w:val="17"/>
                <w:szCs w:val="17"/>
                <w:lang w:eastAsia="zh-CN"/>
                <w14:textFill>
                  <w14:solidFill>
                    <w14:schemeClr w14:val="tx1"/>
                  </w14:solidFill>
                </w14:textFill>
              </w:rPr>
              <w:t>：</w:t>
            </w:r>
            <w:r>
              <w:rPr>
                <w:rFonts w:hint="eastAsia" w:eastAsia="仿宋_GB2312"/>
                <w:color w:val="000000" w:themeColor="text1"/>
                <w:kern w:val="0"/>
                <w:sz w:val="17"/>
                <w:szCs w:val="17"/>
                <w14:textFill>
                  <w14:solidFill>
                    <w14:schemeClr w14:val="tx1"/>
                  </w14:solidFill>
                </w14:textFill>
              </w:rPr>
              <w:t>当事人逾期不履行行政处罚决定的，作出行政处罚决定的行政机关可以采取下列措施：（一）到期不交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10</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行政检查</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对经营高危险性体育项目单位的行政检查</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olor w:val="000000" w:themeColor="text1"/>
                <w:kern w:val="0"/>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1.【行政法规】《全民健身条例》（2009年国务院令第560号发布，2016年国务院令第666号修订）第三十四条：县级以上地方人民政府体育主管部门对高危险性体育项目经营活动，应当依法履行监督检查职责。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2.【部门规章】《经营高危险性体育项目许可管理办法》（2013年国家体育总局令第17号公布，2019年国家体育总局令第24号修订）第十七条 上级体育主管部门应当加强对下级体育主管部门实施行政许可的监督检查，及时纠正行政许可实施中的违法行为。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县级以上地方人民政府体育主管部门应当对经营者从事行政许可事项的活动实施有效监督。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监督检查不得妨碍被许可人的正常经营。</w:t>
            </w:r>
            <w:bookmarkStart w:id="1" w:name="_GoBack"/>
            <w:bookmarkEnd w:id="1"/>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1.告知责任：制定检查方案，确定目标、对象和方式，公告或通知被检查经营高危险性体育项目场所（暗访不通知）。</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2.检查责任：检查时，执法人员不得少于两人，应当持《检查通知书》或相关证件进行检查。检查单位及其工作人员应当有详细的检查记录，严禁弄虚作假。</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3.处理责任：检查单位对检查的财物负有妥善保管的义务，不得损害及遗失；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4.监管责任：强化查经营高危险性体育项目场所的监管。</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1—1.【行政法规】《全民健身条例》（2009年国务院令第560号发布，2016年国务院令第666号修订）第三十四条：县级以上地方人民政府体育主管部门对高危险性体育项目经营活动，应当依法履行监督检查职责。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1—2.【部门规章】《经营高危险性体育项目许可管理办法》（2013年国家体育总局令第17号公布，2019年国家体育总局令第24号修订）第十</w:t>
            </w:r>
            <w:r>
              <w:rPr>
                <w:rFonts w:hint="eastAsia" w:eastAsia="仿宋_GB2312"/>
                <w:color w:val="000000" w:themeColor="text1"/>
                <w:kern w:val="0"/>
                <w:sz w:val="20"/>
                <w:szCs w:val="20"/>
                <w:lang w:eastAsia="zh-CN"/>
                <w14:textFill>
                  <w14:solidFill>
                    <w14:schemeClr w14:val="tx1"/>
                  </w14:solidFill>
                </w14:textFill>
              </w:rPr>
              <w:t>七</w:t>
            </w:r>
            <w:r>
              <w:rPr>
                <w:rFonts w:hint="eastAsia" w:eastAsia="仿宋_GB2312"/>
                <w:color w:val="000000" w:themeColor="text1"/>
                <w:kern w:val="0"/>
                <w:sz w:val="20"/>
                <w:szCs w:val="20"/>
                <w14:textFill>
                  <w14:solidFill>
                    <w14:schemeClr w14:val="tx1"/>
                  </w14:solidFill>
                </w14:textFill>
              </w:rPr>
              <w:t>条：县级以上地方人民政府体育主管部门应当对经营者从事行政许可事项的活动实施有效监督。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2.【部门规章】《经营高危险性体育项目许可管理办法》（2013年国家体育总局令第17号公布，2019年国家体育总局令第24号修订）第十</w:t>
            </w:r>
            <w:r>
              <w:rPr>
                <w:rFonts w:hint="eastAsia" w:eastAsia="仿宋_GB2312"/>
                <w:color w:val="000000" w:themeColor="text1"/>
                <w:kern w:val="0"/>
                <w:sz w:val="20"/>
                <w:szCs w:val="20"/>
                <w:lang w:eastAsia="zh-CN"/>
                <w14:textFill>
                  <w14:solidFill>
                    <w14:schemeClr w14:val="tx1"/>
                  </w14:solidFill>
                </w14:textFill>
              </w:rPr>
              <w:t>八</w:t>
            </w:r>
            <w:r>
              <w:rPr>
                <w:rFonts w:hint="eastAsia" w:eastAsia="仿宋_GB2312"/>
                <w:color w:val="000000" w:themeColor="text1"/>
                <w:kern w:val="0"/>
                <w:sz w:val="20"/>
                <w:szCs w:val="20"/>
                <w14:textFill>
                  <w14:solidFill>
                    <w14:schemeClr w14:val="tx1"/>
                  </w14:solidFill>
                </w14:textFill>
              </w:rPr>
              <w:t>条：县级以上地方人民政府体育主管部门对经营高危险性体育项目进行检查时，体育执法人员人数不得少于两人，并出示有效的行政执法证件。未出示有效证件的，经营者有权拒绝检查。第</w:t>
            </w:r>
            <w:r>
              <w:rPr>
                <w:rFonts w:hint="eastAsia" w:eastAsia="仿宋_GB2312"/>
                <w:color w:val="000000" w:themeColor="text1"/>
                <w:kern w:val="0"/>
                <w:sz w:val="20"/>
                <w:szCs w:val="20"/>
                <w:lang w:eastAsia="zh-CN"/>
                <w14:textFill>
                  <w14:solidFill>
                    <w14:schemeClr w14:val="tx1"/>
                  </w14:solidFill>
                </w14:textFill>
              </w:rPr>
              <w:t>十九</w:t>
            </w:r>
            <w:r>
              <w:rPr>
                <w:rFonts w:hint="eastAsia" w:eastAsia="仿宋_GB2312"/>
                <w:color w:val="000000" w:themeColor="text1"/>
                <w:kern w:val="0"/>
                <w:sz w:val="20"/>
                <w:szCs w:val="20"/>
                <w14:textFill>
                  <w14:solidFill>
                    <w14:schemeClr w14:val="tx1"/>
                  </w14:solidFill>
                </w14:textFill>
              </w:rPr>
              <w:t>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3.同2。</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4.同1。</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7316"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11</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eastAsia="黑体" w:cs="黑体"/>
                <w:snapToGrid w:val="0"/>
                <w:color w:val="000000" w:themeColor="text1"/>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行政确认</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eastAsia="黑体" w:cs="黑体"/>
                <w:snapToGrid w:val="0"/>
                <w:color w:val="000000" w:themeColor="text1"/>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等级运动员称号授予</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eastAsia="黑体" w:cs="黑体"/>
                <w:snapToGrid w:val="0"/>
                <w:color w:val="000000" w:themeColor="text1"/>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200" w:firstLineChars="100"/>
              <w:rPr>
                <w:rFonts w:hint="eastAsia" w:eastAsia="仿宋_GB2312" w:cs="黑体"/>
                <w:snapToGrid w:val="0"/>
                <w:color w:val="000000" w:themeColor="text1"/>
                <w:sz w:val="20"/>
                <w:szCs w:val="20"/>
                <w:lang w:eastAsia="zh-CN"/>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市</w:t>
            </w:r>
            <w:r>
              <w:rPr>
                <w:rFonts w:hint="eastAsia" w:eastAsia="仿宋_GB2312" w:cs="宋体"/>
                <w:color w:val="000000" w:themeColor="text1"/>
                <w:kern w:val="0"/>
                <w:sz w:val="20"/>
                <w:szCs w:val="20"/>
                <w:lang w:eastAsia="zh-CN"/>
                <w14:textFill>
                  <w14:solidFill>
                    <w14:schemeClr w14:val="tx1"/>
                  </w14:solidFill>
                </w14:textFill>
              </w:rPr>
              <w:t>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部门规章】《运动员技术等级管理办法》（2014年国家体育总局令第18号）第十条：各省级体育行政部门根据实际情况，可以将二级运动员、三级运动员审批权授予本行政区域内地市级体育行政部门，可以将三级运动员审批权授予本行政区域内县级体育行政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规范性文件】《自治区体育局关于印发〈广西壮族自治区运动员技术等级管理办法实施细则〉的通知》（桂体竞〔2014〕9号）第八条：自治区体局授权南宁市、柳州市、桂林市、梧州市、北海市、钦州市、贵港市、玉林市、百色市、贺州市、河池市、来宾市、崇左市体育局，防城港市文化体育新闻出版局为二级、三级运动员技术等级称号的审批单位。</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3.【规章】《运动员技术等级管理办法》（2014年1月15日国家体育总局令第18号公布）第八条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总局审批国际级运动健将和运动健将。</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第九条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总局授予各省级体育行政部门、新疆生产建设兵团体育局、总参军训部军事体育训练局、总政宣传部文化体育局一级运动员、二级运动员、三级运动员审批权。</w:t>
            </w:r>
          </w:p>
          <w:p>
            <w:pPr>
              <w:adjustRightInd w:val="0"/>
              <w:snapToGrid w:val="0"/>
              <w:spacing w:line="300" w:lineRule="exact"/>
              <w:ind w:firstLine="400" w:firstLineChars="200"/>
              <w:rPr>
                <w:rFonts w:ascii="方正书宋_GBK" w:hAnsi="宋体" w:eastAsia="方正书宋_GBK" w:cs="宋体"/>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第十条</w:t>
            </w:r>
            <w:r>
              <w:rPr>
                <w:rFonts w:hint="eastAsia" w:eastAsia="仿宋_GB2312"/>
                <w:color w:val="000000" w:themeColor="text1"/>
                <w:kern w:val="0"/>
                <w:sz w:val="20"/>
                <w:szCs w:val="20"/>
                <w:lang w:eastAsia="zh-CN"/>
                <w14:textFill>
                  <w14:solidFill>
                    <w14:schemeClr w14:val="tx1"/>
                  </w14:solidFill>
                </w14:textFill>
              </w:rPr>
              <w:t>：</w:t>
            </w:r>
            <w:r>
              <w:rPr>
                <w:rFonts w:hint="eastAsia" w:eastAsia="仿宋_GB2312"/>
                <w:color w:val="000000" w:themeColor="text1"/>
                <w:kern w:val="0"/>
                <w:sz w:val="20"/>
                <w:szCs w:val="20"/>
                <w14:textFill>
                  <w14:solidFill>
                    <w14:schemeClr w14:val="tx1"/>
                  </w14:solidFill>
                </w14:textFill>
              </w:rPr>
              <w:t>各省级体育行政部门根据实际情况，可以将二级运动员、三级运动员审批权授予本行政区域内地市级体育行政部门，可以将三级运动员审批权授予本行政区域内县级体育行政部门。</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2.审查责任：审核申请材料，1个月内完成审核工作。</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3.决定责任：作出授予或者不予授予决定，对不符合条件的申请，授予单位应当说明理由，并将申请材料退还审核部门或运动员本人。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4.送达责任：通过认定的，</w:t>
            </w:r>
            <w:r>
              <w:rPr>
                <w:rFonts w:hint="eastAsia" w:eastAsia="仿宋_GB2312"/>
                <w:color w:val="000000" w:themeColor="text1"/>
                <w:kern w:val="0"/>
                <w:sz w:val="20"/>
                <w:szCs w:val="20"/>
                <w:lang w:eastAsia="zh-CN"/>
                <w14:textFill>
                  <w14:solidFill>
                    <w14:schemeClr w14:val="tx1"/>
                  </w14:solidFill>
                </w14:textFill>
              </w:rPr>
              <w:t>由运动员本人登录体教联盟申请运动员等级证书</w:t>
            </w:r>
            <w:r>
              <w:rPr>
                <w:rFonts w:hint="eastAsia" w:eastAsia="仿宋_GB2312"/>
                <w:color w:val="000000" w:themeColor="text1"/>
                <w:kern w:val="0"/>
                <w:sz w:val="20"/>
                <w:szCs w:val="20"/>
                <w14:textFill>
                  <w14:solidFill>
                    <w14:schemeClr w14:val="tx1"/>
                  </w14:solidFill>
                </w14:textFill>
              </w:rPr>
              <w:t>向运动员颁发等级称号证书。</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5.监管责任：建立审批档案，一级运动员审批单位根据本办法及其制定的管理办法，对其管理权限范围内的二级运动员、三级运动员的管理进行监督检查。</w:t>
            </w:r>
          </w:p>
          <w:p>
            <w:pPr>
              <w:adjustRightInd w:val="0"/>
              <w:snapToGrid w:val="0"/>
              <w:spacing w:line="300" w:lineRule="exact"/>
              <w:ind w:firstLine="400" w:firstLineChars="200"/>
              <w:rPr>
                <w:rFonts w:eastAsia="黑体" w:cs="黑体"/>
                <w:snapToGrid w:val="0"/>
                <w:color w:val="000000" w:themeColor="text1"/>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6.法律法规规章文件规定的其他应履行的责任。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部门规章】《运动员技术等级管理办法》（2014年国家体育总局令第18号）第十四条：运动员应当在取得成绩后6个月内申请等级称号，超过此期限的申请不予受理。第十五条：运动员申请等级称号应当向其所在单位提出申请，并提交以下材料：（一）《运动员技术等级称号申请表》；（二）成绩证明材料，包括秩序册、成绩册、获奖证书等原件。第十六条：运动员所在单位同意后，在《运动员技术等级称号申请表》“申请单位意见”栏加盖公章，将申请材料报审核部门。</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2.【部门规章】《运动员技术等级管理办法》（2014年国家体育总局令第18号）第十八条：审核部门收到申请材料后，应当在1个月内完成审核工作。</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部门规章】《运动员技术等级管理办法》（2014年国家体育总局令第18号）第二十二条：审批单位收到申请材料后，应当在6个月内完成审批工作。第二十三条：对符合条件的申请，审批单位按以下程序完成审批工作：（一）公示：审批单位将拟授予等级称号的运动员姓名、性别、运动项目、参赛代表单位等信息在官方网站等媒介进行公示，公示期为7个工作日；（二）批准：公示期满无异议的，审批单位以文件形式批准授予等级称号；（三）公布：审批单位将授予国际级运动健将、运动健将、一级运动员、二级运动员的信息在“运动员技术等级综合查询统”（jsdj.sport.gov.cn）上公布。（四）存档：审批单位应当留存一份《运动员技术等级称号申请表》和成绩证明复印件等资料，存档备案。第二十四条：对不符合条件的申请，审批单位应当说明理由，并将申请材料退还审核部门或运动员本人。</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4.【部门规章】《运动员技术等级管理办法》（2014年国家体育总局令第18号）第二十五条：审批单位向授予等级称号的运动员颁发相应的证书。</w:t>
            </w:r>
          </w:p>
          <w:p>
            <w:pPr>
              <w:adjustRightInd w:val="0"/>
              <w:snapToGrid w:val="0"/>
              <w:spacing w:line="300" w:lineRule="exact"/>
              <w:ind w:firstLine="400" w:firstLineChars="200"/>
              <w:rPr>
                <w:rFonts w:eastAsia="黑体" w:cs="黑体"/>
                <w:snapToGrid w:val="0"/>
                <w:color w:val="000000" w:themeColor="text1"/>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5.【部门规章】《运动员技术等级管理办法》（2014年国家体育总局令第18号）第三十二条：一级运动员审批单位根据本办法制定的管理办法，对其管理权限范围内的二级运动员、三级运动员的管理进行监督检查。</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r>
        <w:tblPrEx>
          <w:tblLayout w:type="fixed"/>
          <w:tblCellMar>
            <w:top w:w="28" w:type="dxa"/>
            <w:left w:w="28" w:type="dxa"/>
            <w:bottom w:w="28" w:type="dxa"/>
            <w:right w:w="28" w:type="dxa"/>
          </w:tblCellMar>
        </w:tblPrEx>
        <w:trPr>
          <w:trHeight w:val="13409"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themeColor="text1"/>
                <w:sz w:val="20"/>
                <w:szCs w:val="20"/>
                <w:lang w:val="en-US" w:eastAsia="zh-CN"/>
                <w14:textFill>
                  <w14:solidFill>
                    <w14:schemeClr w14:val="tx1"/>
                  </w14:solidFill>
                </w14:textFill>
              </w:rPr>
            </w:pPr>
            <w:r>
              <w:rPr>
                <w:rFonts w:hint="eastAsia" w:eastAsia="黑体" w:cs="黑体"/>
                <w:snapToGrid w:val="0"/>
                <w:color w:val="000000" w:themeColor="text1"/>
                <w:sz w:val="20"/>
                <w:szCs w:val="20"/>
                <w:lang w:val="en-US" w:eastAsia="zh-CN"/>
                <w14:textFill>
                  <w14:solidFill>
                    <w14:schemeClr w14:val="tx1"/>
                  </w14:solidFill>
                </w14:textFill>
              </w:rPr>
              <w:t>12</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行政确认</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color w:val="000000" w:themeColor="text1"/>
                <w:kern w:val="0"/>
                <w:sz w:val="20"/>
                <w:szCs w:val="20"/>
                <w14:textFill>
                  <w14:solidFill>
                    <w14:schemeClr w14:val="tx1"/>
                  </w14:solidFill>
                </w14:textFill>
              </w:rPr>
            </w:pPr>
            <w:r>
              <w:rPr>
                <w:rFonts w:hint="eastAsia" w:eastAsia="仿宋_GB2312" w:cs="宋体"/>
                <w:color w:val="000000" w:themeColor="text1"/>
                <w:kern w:val="0"/>
                <w:sz w:val="20"/>
                <w:szCs w:val="20"/>
                <w14:textFill>
                  <w14:solidFill>
                    <w14:schemeClr w14:val="tx1"/>
                  </w14:solidFill>
                </w14:textFill>
              </w:rPr>
              <w:t>社会体育指导员技术等级称号授予</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themeColor="text1"/>
                <w:sz w:val="20"/>
                <w:szCs w:val="20"/>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color w:val="000000" w:themeColor="text1"/>
                <w:kern w:val="0"/>
                <w:sz w:val="20"/>
                <w:szCs w:val="20"/>
                <w14:textFill>
                  <w14:solidFill>
                    <w14:schemeClr w14:val="tx1"/>
                  </w14:solidFill>
                </w14:textFill>
              </w:rPr>
            </w:pPr>
            <w:r>
              <w:rPr>
                <w:rFonts w:hint="eastAsia" w:eastAsia="黑体" w:cs="黑体"/>
                <w:snapToGrid w:val="0"/>
                <w:color w:val="000000" w:themeColor="text1"/>
                <w:sz w:val="20"/>
                <w:szCs w:val="20"/>
                <w14:textFill>
                  <w14:solidFill>
                    <w14:schemeClr w14:val="tx1"/>
                  </w14:solidFill>
                </w14:textFill>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260" w:lineRule="exact"/>
              <w:ind w:firstLine="390" w:firstLineChars="0"/>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部门规章】《社会体育指导员管理办法》（2011年国家体育总局令第16号）第十四条：各级体育主管部门或经批准的协会按照社会体育指导员等级标准，批准授予相应社会体育指导员称号：（一）县级体育主管部门批准授予三级社会体育指导员技术等级称号；（二）地（市）级体育主管部门或经批准的省级协会批准授予二级社会体育指导员技术等级称号；（三）省级体育主管部门或经批准的全国性协会批准授予一级社会体育指导员技术等级称号；（四）国家体育总局批准授予国家级社会体育指导员技术等级称号。</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1.受理责任：公示依法应当提交的材料；一次性告知补正材料；依法受理或不予受理（不予受理应当告知理由）。</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2.审查责任：材料审核（包括申请书、培训合格证书、资质材料）。</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3.决定责任：做出批准授予的决定并予以公布，对未予批准的询问和申诉，应当予以答复</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4.送达责任：准予许可的，制发许可证书或批件，送达并信息公开。</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5.监管责任：建立审批档案；加强社会体育指导员开展活动的监督检查。</w:t>
            </w:r>
          </w:p>
          <w:p>
            <w:pPr>
              <w:widowControl/>
              <w:adjustRightInd w:val="0"/>
              <w:snapToGrid w:val="0"/>
              <w:spacing w:line="300" w:lineRule="exact"/>
              <w:jc w:val="center"/>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6.法律法规规章文件规定的其他应履行的责任。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1.【部门规章】《社会体育指导员管理办法》（2011年国家体育总局令第16号）第十五条：申请授予或晋升社会体育指导员技术等级称号的人员，应当向开展志愿服务所在地的县级体育主管部门、经批准的省级协会或委托的组织提交下列材料：（一）申请书；（二）社会体育指导员技术等级培训合格证书，或高等体育专业学历、体育教师、职业社会体育指导员、教练员、优秀运动员资质证书；（三）所在单位或体育组织的推荐书；（四）申请晋升的，需提交原技术等级证书；（五）单项体育协会对申请人所传授的体育项目有技能标准要求的，需提交该体育项目的技能培训合格证书；（六）参加继续培训、工作交流和展示活动的证书或证明。</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2.【部门规章】《社会体育指导员管理办法》（2011年国家体育总局令第16号）第十六条：受理社会体育指导员技术等级称号申请的县级体育主管部门、经批准的省级协会或委托的组织负责审查申请人提交的材料，并将申请批准授予权限范围外等级称号人员的材料逐级提交。</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3.【部门规章】《社会体育指导员管理办法》（2011年国家体育总局令第16号）第十七条：各级体育主管部门和经批准的协会按照批准授予权限，对申请材料进行审核，在收到申请材料3个月内做出批准授予的决定并予以公布。对未予批准的询问和申诉，应当予以答复。</w:t>
            </w:r>
          </w:p>
          <w:p>
            <w:pPr>
              <w:adjustRightInd w:val="0"/>
              <w:snapToGrid w:val="0"/>
              <w:spacing w:line="300" w:lineRule="exact"/>
              <w:ind w:firstLine="400" w:firstLineChars="200"/>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4.【部门规章】《社会体育指导员管理办法》（2011年国家体育总局令第16号）第十八条：被批准授予或晋升技术等级称号的社会体育指导员，由批准的体育主管部门或经批准的协会颁发证书、证章。</w:t>
            </w:r>
          </w:p>
          <w:p>
            <w:pPr>
              <w:adjustRightInd w:val="0"/>
              <w:snapToGrid w:val="0"/>
              <w:spacing w:line="300" w:lineRule="exact"/>
              <w:ind w:firstLine="400" w:firstLineChars="200"/>
              <w:rPr>
                <w:rFonts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5.【部门规章】《社会体育指导员管理办法》（2011年国家体育总局令第16号）第五条：国家体育总局主管全国的社会体育指导员工作。县级以上地方体育主管部门负责本行政区域内社会体育指导员工作。各级体育主管部门应当将社会体育指导员工作纳入体育工作规划，列入工作考核评价体系，为社会体育指导员开展志愿服务提供保障，依法对社会体育指导员工作进行管理、指导、监督。</w:t>
            </w:r>
          </w:p>
          <w:p>
            <w:pPr>
              <w:widowControl/>
              <w:adjustRightInd w:val="0"/>
              <w:snapToGrid w:val="0"/>
              <w:spacing w:line="300" w:lineRule="exact"/>
              <w:jc w:val="left"/>
              <w:rPr>
                <w:rFonts w:hint="eastAsia" w:eastAsia="仿宋_GB2312"/>
                <w:color w:val="000000" w:themeColor="text1"/>
                <w:kern w:val="0"/>
                <w:sz w:val="20"/>
                <w:szCs w:val="20"/>
                <w14:textFill>
                  <w14:solidFill>
                    <w14:schemeClr w14:val="tx1"/>
                  </w14:solidFill>
                </w14:textFill>
              </w:rPr>
            </w:pPr>
            <w:r>
              <w:rPr>
                <w:rFonts w:hint="eastAsia" w:eastAsia="仿宋_GB2312"/>
                <w:color w:val="000000" w:themeColor="text1"/>
                <w:kern w:val="0"/>
                <w:sz w:val="20"/>
                <w:szCs w:val="20"/>
                <w14:textFill>
                  <w14:solidFill>
                    <w14:schemeClr w14:val="tx1"/>
                  </w14:solidFill>
                </w14:textFill>
              </w:rPr>
              <w:t>第二十条：注册机构应当为社会体育指导员建立档案，保证档案信息准确、完整和安全。</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themeColor="text1"/>
                <w:sz w:val="20"/>
                <w:szCs w:val="20"/>
                <w14:textFill>
                  <w14:solidFill>
                    <w14:schemeClr w14:val="tx1"/>
                  </w14:solidFill>
                </w14:textFill>
              </w:rPr>
            </w:pPr>
          </w:p>
        </w:tc>
      </w:tr>
    </w:tbl>
    <w:p>
      <w:pPr>
        <w:rPr>
          <w:color w:val="000000" w:themeColor="text1"/>
          <w14:textFill>
            <w14:solidFill>
              <w14:schemeClr w14:val="tx1"/>
            </w14:solidFill>
          </w14:textFill>
        </w:rPr>
      </w:pPr>
    </w:p>
    <w:sectPr>
      <w:footerReference r:id="rId3" w:type="default"/>
      <w:pgSz w:w="23814" w:h="16839" w:orient="landscape"/>
      <w:pgMar w:top="1179" w:right="1440" w:bottom="1179"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书宋_GBK">
    <w:altName w:val="微软雅黑"/>
    <w:panose1 w:val="02000000000000000000"/>
    <w:charset w:val="86"/>
    <w:family w:val="script"/>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969"/>
    <w:rsid w:val="001215EB"/>
    <w:rsid w:val="001317AC"/>
    <w:rsid w:val="00144969"/>
    <w:rsid w:val="00246B66"/>
    <w:rsid w:val="002D57BC"/>
    <w:rsid w:val="003A29C8"/>
    <w:rsid w:val="005761A8"/>
    <w:rsid w:val="008336C0"/>
    <w:rsid w:val="008A16E0"/>
    <w:rsid w:val="008A7646"/>
    <w:rsid w:val="00A3140B"/>
    <w:rsid w:val="00A734AA"/>
    <w:rsid w:val="00A97AA1"/>
    <w:rsid w:val="00B84276"/>
    <w:rsid w:val="00C07EEC"/>
    <w:rsid w:val="00CD03F7"/>
    <w:rsid w:val="00E00697"/>
    <w:rsid w:val="00EA30BE"/>
    <w:rsid w:val="00F17F1C"/>
    <w:rsid w:val="0245785B"/>
    <w:rsid w:val="02CD2D68"/>
    <w:rsid w:val="02DD0BB9"/>
    <w:rsid w:val="03846309"/>
    <w:rsid w:val="06C337BF"/>
    <w:rsid w:val="085D61FF"/>
    <w:rsid w:val="099D55B7"/>
    <w:rsid w:val="0B692E71"/>
    <w:rsid w:val="0CA577A3"/>
    <w:rsid w:val="0F936EC0"/>
    <w:rsid w:val="106542A8"/>
    <w:rsid w:val="12326D47"/>
    <w:rsid w:val="12C03D6D"/>
    <w:rsid w:val="13BE74BC"/>
    <w:rsid w:val="16E36E22"/>
    <w:rsid w:val="17406CE8"/>
    <w:rsid w:val="190B6982"/>
    <w:rsid w:val="191C58B1"/>
    <w:rsid w:val="1AC05B14"/>
    <w:rsid w:val="1B12268B"/>
    <w:rsid w:val="1CD86AC1"/>
    <w:rsid w:val="1E174406"/>
    <w:rsid w:val="1E175B14"/>
    <w:rsid w:val="1ECC68DD"/>
    <w:rsid w:val="21EA0534"/>
    <w:rsid w:val="21FF7524"/>
    <w:rsid w:val="278D3B9F"/>
    <w:rsid w:val="28915DD1"/>
    <w:rsid w:val="28ED752A"/>
    <w:rsid w:val="2AC37B87"/>
    <w:rsid w:val="2B4135ED"/>
    <w:rsid w:val="2B4207A6"/>
    <w:rsid w:val="2C2F68B7"/>
    <w:rsid w:val="2C333F5F"/>
    <w:rsid w:val="309B3283"/>
    <w:rsid w:val="327F5655"/>
    <w:rsid w:val="34700B18"/>
    <w:rsid w:val="35EE3875"/>
    <w:rsid w:val="360C5EC3"/>
    <w:rsid w:val="36222F06"/>
    <w:rsid w:val="37334983"/>
    <w:rsid w:val="379C416F"/>
    <w:rsid w:val="37E82BAA"/>
    <w:rsid w:val="38407457"/>
    <w:rsid w:val="387869DE"/>
    <w:rsid w:val="38F86CCC"/>
    <w:rsid w:val="3B823074"/>
    <w:rsid w:val="3C1A5727"/>
    <w:rsid w:val="3C813960"/>
    <w:rsid w:val="3D42592F"/>
    <w:rsid w:val="4015011F"/>
    <w:rsid w:val="41E05546"/>
    <w:rsid w:val="43845F3F"/>
    <w:rsid w:val="44935FBD"/>
    <w:rsid w:val="45460167"/>
    <w:rsid w:val="45A96462"/>
    <w:rsid w:val="45EE49EF"/>
    <w:rsid w:val="48575C63"/>
    <w:rsid w:val="48A91374"/>
    <w:rsid w:val="48E74486"/>
    <w:rsid w:val="4A072D0C"/>
    <w:rsid w:val="4B187C8B"/>
    <w:rsid w:val="4DD07F55"/>
    <w:rsid w:val="502377A9"/>
    <w:rsid w:val="51C30618"/>
    <w:rsid w:val="529B3E22"/>
    <w:rsid w:val="560F5039"/>
    <w:rsid w:val="56334344"/>
    <w:rsid w:val="58CA1F4B"/>
    <w:rsid w:val="59C66E24"/>
    <w:rsid w:val="5B28010D"/>
    <w:rsid w:val="5B5535E0"/>
    <w:rsid w:val="5C1834AC"/>
    <w:rsid w:val="5C202F96"/>
    <w:rsid w:val="5C81716B"/>
    <w:rsid w:val="5DF828B2"/>
    <w:rsid w:val="5F347BE2"/>
    <w:rsid w:val="62652F2D"/>
    <w:rsid w:val="62DA37C4"/>
    <w:rsid w:val="66806536"/>
    <w:rsid w:val="687F0A3E"/>
    <w:rsid w:val="690D3870"/>
    <w:rsid w:val="6911386F"/>
    <w:rsid w:val="69D47D7F"/>
    <w:rsid w:val="6A944B37"/>
    <w:rsid w:val="6AE44B8F"/>
    <w:rsid w:val="6E266076"/>
    <w:rsid w:val="6E9B159B"/>
    <w:rsid w:val="6F434551"/>
    <w:rsid w:val="6F5509F6"/>
    <w:rsid w:val="6F6F6DE8"/>
    <w:rsid w:val="726C4B3A"/>
    <w:rsid w:val="735F1CEE"/>
    <w:rsid w:val="73ED7F72"/>
    <w:rsid w:val="763A7B69"/>
    <w:rsid w:val="7669439E"/>
    <w:rsid w:val="774C3C72"/>
    <w:rsid w:val="79A0233E"/>
    <w:rsid w:val="7A3245CA"/>
    <w:rsid w:val="7A9A4602"/>
    <w:rsid w:val="7BD7569B"/>
    <w:rsid w:val="7C257F3B"/>
    <w:rsid w:val="7C2C0A89"/>
    <w:rsid w:val="7C725ABF"/>
    <w:rsid w:val="7D3B370F"/>
    <w:rsid w:val="7DF7792C"/>
    <w:rsid w:val="7F1A5B20"/>
    <w:rsid w:val="7FF62D3E"/>
    <w:rsid w:val="9FDB6336"/>
    <w:rsid w:val="AD2FE84B"/>
    <w:rsid w:val="DF57C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semiHidden/>
    <w:qFormat/>
    <w:uiPriority w:val="99"/>
    <w:rPr>
      <w:rFonts w:ascii="Times New Roman" w:hAnsi="Times New Roman" w:eastAsia="宋体" w:cs="Times New Roman"/>
      <w:sz w:val="18"/>
      <w:szCs w:val="18"/>
    </w:rPr>
  </w:style>
  <w:style w:type="character" w:customStyle="1" w:styleId="8">
    <w:name w:val="页脚 Char"/>
    <w:basedOn w:val="5"/>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1541</Words>
  <Characters>8790</Characters>
  <Lines>73</Lines>
  <Paragraphs>20</Paragraphs>
  <TotalTime>5</TotalTime>
  <ScaleCrop>false</ScaleCrop>
  <LinksUpToDate>false</LinksUpToDate>
  <CharactersWithSpaces>10311</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2022-03-05T11:47:00Z</dcterms:created>
  <dc:creator>Lenovo</dc:creator>
  <cp:lastModifiedBy>Administrator</cp:lastModifiedBy>
  <dcterms:modified xsi:type="dcterms:W3CDTF">2022-11-17T03:36:52Z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